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9F9F9"/>
  <w:body>
    <w:p w14:paraId="6EC4CC9F" w14:textId="77777777" w:rsidR="002E22D9" w:rsidRPr="002E22D9" w:rsidRDefault="002E22D9" w:rsidP="002E22D9">
      <w:pPr>
        <w:jc w:val="right"/>
        <w:rPr>
          <w:rFonts w:ascii="PermianSerifTypeface" w:hAnsi="PermianSerifTypeface"/>
          <w:b/>
          <w:bCs/>
          <w:color w:val="000000" w:themeColor="text1"/>
          <w:sz w:val="22"/>
          <w:szCs w:val="22"/>
        </w:rPr>
      </w:pPr>
      <w:r w:rsidRPr="002E22D9">
        <w:rPr>
          <w:rFonts w:ascii="PermianSerifTypeface" w:hAnsi="PermianSerifTypeface"/>
          <w:b/>
          <w:bCs/>
          <w:color w:val="000000" w:themeColor="text1"/>
          <w:sz w:val="22"/>
          <w:szCs w:val="22"/>
        </w:rPr>
        <w:t>Proiect</w:t>
      </w:r>
    </w:p>
    <w:p w14:paraId="640D9F08" w14:textId="77777777" w:rsidR="002E22D9" w:rsidRPr="002E22D9" w:rsidRDefault="002E22D9" w:rsidP="002E22D9">
      <w:pPr>
        <w:spacing w:after="120"/>
        <w:jc w:val="center"/>
        <w:rPr>
          <w:rStyle w:val="Strong"/>
          <w:rFonts w:ascii="PermianSerifTypeface" w:hAnsi="PermianSerifTypeface"/>
          <w:color w:val="56534F"/>
          <w:sz w:val="22"/>
          <w:szCs w:val="22"/>
          <w:shd w:val="clear" w:color="auto" w:fill="FAFAFA"/>
        </w:rPr>
      </w:pPr>
      <w:bookmarkStart w:id="0" w:name="_GoBack"/>
      <w:bookmarkEnd w:id="0"/>
    </w:p>
    <w:p w14:paraId="799AEDF0" w14:textId="77777777" w:rsidR="002E22D9" w:rsidRPr="002E22D9" w:rsidRDefault="002E22D9" w:rsidP="002E22D9">
      <w:pPr>
        <w:spacing w:after="120"/>
        <w:jc w:val="center"/>
        <w:rPr>
          <w:rFonts w:ascii="PermianSerifTypeface" w:hAnsi="PermianSerifTypeface"/>
          <w:b/>
          <w:bCs/>
          <w:sz w:val="22"/>
          <w:szCs w:val="22"/>
        </w:rPr>
      </w:pPr>
      <w:r w:rsidRPr="002E22D9">
        <w:rPr>
          <w:rFonts w:ascii="PermianSerifTypeface" w:hAnsi="PermianSerifTypeface"/>
          <w:b/>
          <w:bCs/>
          <w:sz w:val="22"/>
          <w:szCs w:val="22"/>
        </w:rPr>
        <w:t>COMITETUL EXECUTIV</w:t>
      </w:r>
      <w:r w:rsidRPr="002E22D9">
        <w:rPr>
          <w:rFonts w:ascii="PermianSerifTypeface" w:hAnsi="PermianSerifTypeface"/>
          <w:b/>
          <w:bCs/>
          <w:sz w:val="22"/>
          <w:szCs w:val="22"/>
        </w:rPr>
        <w:br/>
        <w:t>AL BĂNCII NAȚIONALE A MOLDOVEI</w:t>
      </w:r>
    </w:p>
    <w:p w14:paraId="47A70FF1" w14:textId="77777777" w:rsidR="002E22D9" w:rsidRPr="002E22D9" w:rsidRDefault="002E22D9" w:rsidP="002E22D9">
      <w:pPr>
        <w:spacing w:after="120"/>
        <w:jc w:val="center"/>
        <w:rPr>
          <w:rFonts w:ascii="PermianSerifTypeface" w:hAnsi="PermianSerifTypeface"/>
          <w:b/>
          <w:bCs/>
          <w:sz w:val="22"/>
          <w:szCs w:val="22"/>
        </w:rPr>
      </w:pPr>
    </w:p>
    <w:p w14:paraId="6F1B5ED9" w14:textId="77777777" w:rsidR="002E22D9" w:rsidRPr="002E22D9" w:rsidRDefault="002E22D9" w:rsidP="002E22D9">
      <w:pPr>
        <w:keepNext/>
        <w:spacing w:line="360" w:lineRule="auto"/>
        <w:jc w:val="center"/>
        <w:outlineLvl w:val="0"/>
        <w:rPr>
          <w:rFonts w:ascii="PermianSerifTypeface" w:hAnsi="PermianSerifTypeface"/>
          <w:b/>
          <w:bCs/>
          <w:sz w:val="22"/>
          <w:szCs w:val="22"/>
        </w:rPr>
      </w:pPr>
      <w:r w:rsidRPr="002E22D9">
        <w:rPr>
          <w:rFonts w:ascii="PermianSerifTypeface" w:hAnsi="PermianSerifTypeface"/>
          <w:b/>
          <w:bCs/>
          <w:sz w:val="22"/>
          <w:szCs w:val="22"/>
        </w:rPr>
        <w:t>HOTĂRÂREA</w:t>
      </w:r>
    </w:p>
    <w:p w14:paraId="0812A3EB" w14:textId="77777777" w:rsidR="002E22D9" w:rsidRPr="002E22D9" w:rsidRDefault="002E22D9" w:rsidP="002E22D9">
      <w:pPr>
        <w:keepNext/>
        <w:spacing w:line="360" w:lineRule="auto"/>
        <w:jc w:val="center"/>
        <w:outlineLvl w:val="2"/>
        <w:rPr>
          <w:rFonts w:ascii="PermianSerifTypeface" w:hAnsi="PermianSerifTypeface"/>
          <w:bCs/>
          <w:sz w:val="22"/>
          <w:szCs w:val="22"/>
        </w:rPr>
      </w:pPr>
      <w:r w:rsidRPr="002E22D9">
        <w:rPr>
          <w:rFonts w:ascii="PermianSerifTypeface" w:hAnsi="PermianSerifTypeface"/>
          <w:bCs/>
          <w:sz w:val="22"/>
          <w:szCs w:val="22"/>
        </w:rPr>
        <w:t>nr. ___ din __ __________ 2023</w:t>
      </w:r>
    </w:p>
    <w:p w14:paraId="12DA40EA" w14:textId="43FF5A42" w:rsidR="002E22D9" w:rsidRPr="00003F1D" w:rsidRDefault="002E22D9" w:rsidP="002E22D9">
      <w:pPr>
        <w:jc w:val="center"/>
        <w:rPr>
          <w:rFonts w:ascii="PermianSerifTypeface" w:hAnsi="PermianSerifTypeface" w:cs="Arial"/>
          <w:b/>
          <w:bCs/>
          <w:sz w:val="22"/>
          <w:szCs w:val="22"/>
        </w:rPr>
      </w:pPr>
      <w:r w:rsidRPr="002E22D9">
        <w:rPr>
          <w:rFonts w:ascii="PermianSerifTypeface" w:hAnsi="PermianSerifTypeface"/>
          <w:b/>
          <w:bCs/>
          <w:sz w:val="22"/>
          <w:szCs w:val="22"/>
        </w:rPr>
        <w:t xml:space="preserve">Pentru aprobarea Regulamentului </w:t>
      </w:r>
      <w:r w:rsidRPr="00003F1D">
        <w:rPr>
          <w:rStyle w:val="l5tlu1"/>
          <w:rFonts w:ascii="PermianSerifTypeface" w:hAnsi="PermianSerifTypeface" w:cs="Arial"/>
          <w:color w:val="auto"/>
          <w:sz w:val="22"/>
          <w:szCs w:val="22"/>
        </w:rPr>
        <w:t>privind monitorizarea infrastructurilor pieţei financiare şi a instrumentelor de plată</w:t>
      </w:r>
    </w:p>
    <w:p w14:paraId="4E27363A" w14:textId="59F9174A" w:rsidR="002E22D9" w:rsidRPr="002E22D9" w:rsidRDefault="002E22D9" w:rsidP="002E22D9">
      <w:pPr>
        <w:ind w:right="354"/>
        <w:jc w:val="center"/>
        <w:rPr>
          <w:rFonts w:ascii="PermianSerifTypeface" w:hAnsi="PermianSerifTypeface"/>
          <w:b/>
          <w:bCs/>
          <w:sz w:val="22"/>
          <w:szCs w:val="22"/>
        </w:rPr>
      </w:pPr>
    </w:p>
    <w:p w14:paraId="51583054" w14:textId="4013573D" w:rsidR="002E22D9" w:rsidRPr="002E22D9" w:rsidRDefault="002E22D9" w:rsidP="002E22D9">
      <w:pPr>
        <w:tabs>
          <w:tab w:val="center" w:pos="4607"/>
          <w:tab w:val="left" w:pos="5885"/>
        </w:tabs>
        <w:jc w:val="both"/>
        <w:rPr>
          <w:rFonts w:ascii="PermianSerifTypeface" w:hAnsi="PermianSerifTypeface"/>
          <w:strike/>
          <w:color w:val="000000" w:themeColor="text1"/>
          <w:sz w:val="22"/>
          <w:szCs w:val="22"/>
        </w:rPr>
      </w:pPr>
      <w:r w:rsidRPr="002E22D9">
        <w:rPr>
          <w:rFonts w:ascii="PermianSerifTypeface" w:hAnsi="PermianSerifTypeface"/>
          <w:color w:val="000000" w:themeColor="text1"/>
          <w:sz w:val="22"/>
          <w:szCs w:val="22"/>
        </w:rPr>
        <w:t>În temeiul art. 5 alin. (1), art. 11 alin. (1)</w:t>
      </w:r>
      <w:r w:rsidR="001C5A10">
        <w:rPr>
          <w:rFonts w:ascii="PermianSerifTypeface" w:hAnsi="PermianSerifTypeface"/>
          <w:color w:val="000000" w:themeColor="text1"/>
          <w:sz w:val="22"/>
          <w:szCs w:val="22"/>
        </w:rPr>
        <w:t>,</w:t>
      </w:r>
      <w:r w:rsidRPr="002E22D9">
        <w:rPr>
          <w:rFonts w:ascii="PermianSerifTypeface" w:hAnsi="PermianSerifTypeface"/>
          <w:color w:val="000000" w:themeColor="text1"/>
          <w:sz w:val="22"/>
          <w:szCs w:val="22"/>
        </w:rPr>
        <w:t xml:space="preserve"> art. 27 alin. (1) lit. c)</w:t>
      </w:r>
      <w:r w:rsidR="001C5A10">
        <w:rPr>
          <w:rFonts w:ascii="PermianSerifTypeface" w:hAnsi="PermianSerifTypeface"/>
          <w:color w:val="000000" w:themeColor="text1"/>
          <w:sz w:val="22"/>
          <w:szCs w:val="22"/>
        </w:rPr>
        <w:t xml:space="preserve">, </w:t>
      </w:r>
      <w:r w:rsidRPr="002E22D9">
        <w:rPr>
          <w:rFonts w:ascii="PermianSerifTypeface" w:hAnsi="PermianSerifTypeface"/>
          <w:color w:val="000000" w:themeColor="text1"/>
          <w:sz w:val="22"/>
          <w:szCs w:val="22"/>
        </w:rPr>
        <w:t>art.49</w:t>
      </w:r>
      <w:r w:rsidRPr="002E22D9">
        <w:rPr>
          <w:rFonts w:ascii="PermianSerifTypeface" w:hAnsi="PermianSerifTypeface"/>
          <w:color w:val="000000" w:themeColor="text1"/>
          <w:sz w:val="22"/>
          <w:szCs w:val="22"/>
          <w:vertAlign w:val="superscript"/>
        </w:rPr>
        <w:t xml:space="preserve">1  </w:t>
      </w:r>
      <w:r w:rsidRPr="002E22D9">
        <w:rPr>
          <w:rFonts w:ascii="PermianSerifTypeface" w:hAnsi="PermianSerifTypeface"/>
          <w:color w:val="000000" w:themeColor="text1"/>
          <w:sz w:val="22"/>
          <w:szCs w:val="22"/>
        </w:rPr>
        <w:t>alin.</w:t>
      </w:r>
      <w:r w:rsidRPr="002E22D9">
        <w:rPr>
          <w:rFonts w:ascii="PermianSerifTypeface" w:hAnsi="PermianSerifTypeface"/>
          <w:color w:val="000000" w:themeColor="text1"/>
          <w:sz w:val="22"/>
          <w:szCs w:val="22"/>
          <w:vertAlign w:val="superscript"/>
        </w:rPr>
        <w:t xml:space="preserve"> </w:t>
      </w:r>
      <w:r w:rsidRPr="002E22D9">
        <w:rPr>
          <w:rFonts w:ascii="PermianSerifTypeface" w:hAnsi="PermianSerifTypeface"/>
          <w:color w:val="000000" w:themeColor="text1"/>
          <w:sz w:val="22"/>
          <w:szCs w:val="22"/>
        </w:rPr>
        <w:t>(2) din Legea nr. 548/1995 cu privire la Banca Națională a Moldovei (republicată în Monitorul Oficial al Republicii Moldova, 2015, nr. 297-300, art. 544)</w:t>
      </w:r>
      <w:r w:rsidR="000A7452">
        <w:rPr>
          <w:rFonts w:ascii="PermianSerifTypeface" w:hAnsi="PermianSerifTypeface"/>
          <w:color w:val="000000" w:themeColor="text1"/>
          <w:sz w:val="22"/>
          <w:szCs w:val="22"/>
        </w:rPr>
        <w:t xml:space="preserve"> și </w:t>
      </w:r>
      <w:r w:rsidR="000A7452" w:rsidRPr="000A7452">
        <w:rPr>
          <w:rFonts w:ascii="PermianSerifTypeface" w:hAnsi="PermianSerifTypeface"/>
          <w:color w:val="000000" w:themeColor="text1"/>
          <w:sz w:val="22"/>
          <w:szCs w:val="22"/>
        </w:rPr>
        <w:t>art.49 alin.(3), art.93 alin.(2) lit.b)</w:t>
      </w:r>
      <w:r w:rsidR="001C5A10">
        <w:rPr>
          <w:rFonts w:ascii="PermianSerifTypeface" w:hAnsi="PermianSerifTypeface"/>
          <w:color w:val="000000" w:themeColor="text1"/>
          <w:sz w:val="22"/>
          <w:szCs w:val="22"/>
        </w:rPr>
        <w:t xml:space="preserve">, </w:t>
      </w:r>
      <w:r w:rsidR="000A7452" w:rsidRPr="000A7452">
        <w:rPr>
          <w:rFonts w:ascii="PermianSerifTypeface" w:hAnsi="PermianSerifTypeface"/>
          <w:color w:val="000000" w:themeColor="text1"/>
          <w:sz w:val="22"/>
          <w:szCs w:val="22"/>
        </w:rPr>
        <w:t>art.94 alin.(1) lit.c) din Legea nr.114</w:t>
      </w:r>
      <w:r w:rsidR="000A7452">
        <w:rPr>
          <w:rFonts w:ascii="PermianSerifTypeface" w:hAnsi="PermianSerifTypeface"/>
          <w:color w:val="000000" w:themeColor="text1"/>
          <w:sz w:val="22"/>
          <w:szCs w:val="22"/>
        </w:rPr>
        <w:t>/</w:t>
      </w:r>
      <w:r w:rsidR="000A7452" w:rsidRPr="000A7452">
        <w:rPr>
          <w:rFonts w:ascii="PermianSerifTypeface" w:hAnsi="PermianSerifTypeface"/>
          <w:color w:val="000000" w:themeColor="text1"/>
          <w:sz w:val="22"/>
          <w:szCs w:val="22"/>
        </w:rPr>
        <w:t>2012 cu privire la serviciile de plată şi moneda electronică (Monitorul Oficial al Republicii Moldova, 2012, nr.193-197, art.661)</w:t>
      </w:r>
      <w:r w:rsidRPr="002E22D9">
        <w:rPr>
          <w:rFonts w:ascii="PermianSerifTypeface" w:hAnsi="PermianSerifTypeface"/>
          <w:color w:val="000000" w:themeColor="text1"/>
          <w:sz w:val="22"/>
          <w:szCs w:val="22"/>
        </w:rPr>
        <w:t xml:space="preserve">, Comitetul executiv al Băncii Naționale a Moldovei </w:t>
      </w:r>
    </w:p>
    <w:p w14:paraId="3F42D783" w14:textId="77777777" w:rsidR="002E22D9" w:rsidRPr="002E22D9" w:rsidRDefault="002E22D9" w:rsidP="002E22D9">
      <w:pPr>
        <w:jc w:val="center"/>
        <w:rPr>
          <w:rFonts w:ascii="PermianSerifTypeface" w:hAnsi="PermianSerifTypeface"/>
          <w:b/>
          <w:bCs/>
          <w:color w:val="000000" w:themeColor="text1"/>
          <w:sz w:val="22"/>
          <w:szCs w:val="22"/>
        </w:rPr>
      </w:pPr>
      <w:r w:rsidRPr="002E22D9">
        <w:rPr>
          <w:rFonts w:ascii="PermianSerifTypeface" w:hAnsi="PermianSerifTypeface"/>
          <w:b/>
          <w:bCs/>
          <w:color w:val="000000" w:themeColor="text1"/>
          <w:sz w:val="22"/>
          <w:szCs w:val="22"/>
        </w:rPr>
        <w:t>HOTĂRĂȘTE:</w:t>
      </w:r>
    </w:p>
    <w:p w14:paraId="0252A3FF" w14:textId="6E595372" w:rsidR="002E22D9" w:rsidRPr="002E22D9" w:rsidRDefault="002E22D9" w:rsidP="00B355F0">
      <w:pPr>
        <w:pStyle w:val="ListParagraph"/>
        <w:numPr>
          <w:ilvl w:val="0"/>
          <w:numId w:val="66"/>
        </w:numPr>
        <w:tabs>
          <w:tab w:val="left" w:pos="284"/>
          <w:tab w:val="left" w:pos="993"/>
        </w:tabs>
        <w:spacing w:before="120" w:after="120"/>
        <w:ind w:left="0" w:firstLine="720"/>
        <w:jc w:val="both"/>
        <w:rPr>
          <w:rFonts w:ascii="PermianSerifTypeface" w:hAnsi="PermianSerifTypeface"/>
          <w:bCs/>
          <w:color w:val="000000" w:themeColor="text1"/>
          <w:sz w:val="22"/>
          <w:szCs w:val="22"/>
        </w:rPr>
      </w:pPr>
      <w:r w:rsidRPr="002E22D9">
        <w:rPr>
          <w:rFonts w:ascii="PermianSerifTypeface" w:hAnsi="PermianSerifTypeface"/>
          <w:bCs/>
          <w:color w:val="000000" w:themeColor="text1"/>
          <w:sz w:val="22"/>
          <w:szCs w:val="22"/>
        </w:rPr>
        <w:t xml:space="preserve">Se aprobă Regulamentul </w:t>
      </w:r>
      <w:r w:rsidRPr="002E22D9">
        <w:rPr>
          <w:rStyle w:val="l5tlu1"/>
          <w:rFonts w:ascii="PermianSerifTypeface" w:hAnsi="PermianSerifTypeface" w:cs="Arial"/>
          <w:b w:val="0"/>
          <w:bCs w:val="0"/>
          <w:color w:val="auto"/>
          <w:sz w:val="22"/>
          <w:szCs w:val="22"/>
        </w:rPr>
        <w:t>privind monitorizarea infrastructurilor pieţei financiare şi a instrumentelor de plată</w:t>
      </w:r>
      <w:r w:rsidRPr="002E22D9">
        <w:rPr>
          <w:rFonts w:ascii="PermianSerifTypeface" w:hAnsi="PermianSerifTypeface"/>
          <w:bCs/>
          <w:color w:val="000000" w:themeColor="text1"/>
          <w:sz w:val="22"/>
          <w:szCs w:val="22"/>
        </w:rPr>
        <w:t xml:space="preserve"> (se anexează).</w:t>
      </w:r>
    </w:p>
    <w:p w14:paraId="3D2ECFAB" w14:textId="268C751C" w:rsidR="002E22D9" w:rsidRPr="00F0245C" w:rsidRDefault="002E22D9" w:rsidP="00B355F0">
      <w:pPr>
        <w:pStyle w:val="ListParagraph"/>
        <w:numPr>
          <w:ilvl w:val="0"/>
          <w:numId w:val="66"/>
        </w:numPr>
        <w:tabs>
          <w:tab w:val="left" w:pos="426"/>
          <w:tab w:val="left" w:pos="993"/>
        </w:tabs>
        <w:ind w:left="0" w:firstLine="709"/>
        <w:jc w:val="both"/>
        <w:rPr>
          <w:rStyle w:val="l5def1"/>
          <w:rFonts w:ascii="PermianSerifTypeface" w:hAnsi="PermianSerifTypeface"/>
          <w:color w:val="auto"/>
          <w:sz w:val="22"/>
          <w:szCs w:val="22"/>
        </w:rPr>
      </w:pPr>
      <w:r w:rsidRPr="00F0245C">
        <w:rPr>
          <w:rStyle w:val="l5def1"/>
          <w:rFonts w:ascii="PermianSerifTypeface" w:hAnsi="PermianSerifTypeface"/>
          <w:color w:val="auto"/>
          <w:sz w:val="22"/>
          <w:szCs w:val="22"/>
        </w:rPr>
        <w:t xml:space="preserve">Prezentul </w:t>
      </w:r>
      <w:r w:rsidR="00F0245C">
        <w:rPr>
          <w:rStyle w:val="l5def1"/>
          <w:rFonts w:ascii="PermianSerifTypeface" w:hAnsi="PermianSerifTypeface"/>
          <w:color w:val="auto"/>
          <w:sz w:val="22"/>
          <w:szCs w:val="22"/>
        </w:rPr>
        <w:t>R</w:t>
      </w:r>
      <w:r w:rsidRPr="00F0245C">
        <w:rPr>
          <w:rStyle w:val="l5def1"/>
          <w:rFonts w:ascii="PermianSerifTypeface" w:hAnsi="PermianSerifTypeface"/>
          <w:color w:val="auto"/>
          <w:sz w:val="22"/>
          <w:szCs w:val="22"/>
        </w:rPr>
        <w:t>egulament intră în vigoare la data publicării în Monitorul Oficial al Moldovei</w:t>
      </w:r>
      <w:r w:rsidR="00F0245C" w:rsidRPr="00F0245C">
        <w:rPr>
          <w:rStyle w:val="l5def1"/>
          <w:rFonts w:ascii="PermianSerifTypeface" w:hAnsi="PermianSerifTypeface"/>
          <w:color w:val="auto"/>
          <w:sz w:val="22"/>
          <w:szCs w:val="22"/>
        </w:rPr>
        <w:t>.</w:t>
      </w:r>
    </w:p>
    <w:p w14:paraId="127EA6A7" w14:textId="39E0F4EA" w:rsidR="002E22D9" w:rsidRPr="002E22D9" w:rsidRDefault="002E22D9" w:rsidP="00B355F0">
      <w:pPr>
        <w:pStyle w:val="ListParagraph"/>
        <w:numPr>
          <w:ilvl w:val="0"/>
          <w:numId w:val="66"/>
        </w:numPr>
        <w:tabs>
          <w:tab w:val="left" w:pos="426"/>
          <w:tab w:val="left" w:pos="993"/>
        </w:tabs>
        <w:ind w:left="0" w:firstLine="709"/>
        <w:contextualSpacing w:val="0"/>
        <w:jc w:val="both"/>
        <w:rPr>
          <w:rFonts w:ascii="PermianSerifTypeface" w:hAnsi="PermianSerifTypeface" w:cs="Arial"/>
          <w:sz w:val="22"/>
          <w:szCs w:val="22"/>
        </w:rPr>
      </w:pPr>
      <w:r w:rsidRPr="002E22D9">
        <w:rPr>
          <w:rStyle w:val="l5def1"/>
          <w:rFonts w:ascii="PermianSerifTypeface" w:hAnsi="PermianSerifTypeface"/>
          <w:color w:val="auto"/>
          <w:sz w:val="22"/>
          <w:szCs w:val="22"/>
        </w:rPr>
        <w:t xml:space="preserve">Infrastructurile pieţei financiare </w:t>
      </w:r>
      <w:r w:rsidR="00ED29D9">
        <w:rPr>
          <w:rStyle w:val="l5def1"/>
          <w:rFonts w:ascii="PermianSerifTypeface" w:hAnsi="PermianSerifTypeface"/>
          <w:color w:val="auto"/>
          <w:sz w:val="22"/>
          <w:szCs w:val="22"/>
        </w:rPr>
        <w:t xml:space="preserve">care </w:t>
      </w:r>
      <w:r w:rsidR="00ED29D9">
        <w:rPr>
          <w:rStyle w:val="l5def1"/>
          <w:rFonts w:ascii="PermianSerifTypeface" w:hAnsi="PermianSerifTypeface"/>
          <w:color w:val="auto"/>
          <w:sz w:val="22"/>
          <w:szCs w:val="22"/>
          <w:lang w:val="ro-MD"/>
        </w:rPr>
        <w:t xml:space="preserve">își desfăsoară activitatea pe teritoriul Republicii Moldova </w:t>
      </w:r>
      <w:r w:rsidRPr="002E22D9">
        <w:rPr>
          <w:rStyle w:val="l5def1"/>
          <w:rFonts w:ascii="PermianSerifTypeface" w:hAnsi="PermianSerifTypeface"/>
          <w:color w:val="auto"/>
          <w:sz w:val="22"/>
          <w:szCs w:val="22"/>
        </w:rPr>
        <w:t xml:space="preserve">la data intrării în vigoare a prezentului </w:t>
      </w:r>
      <w:r w:rsidR="00F0245C">
        <w:rPr>
          <w:rStyle w:val="l5def1"/>
          <w:rFonts w:ascii="PermianSerifTypeface" w:hAnsi="PermianSerifTypeface"/>
          <w:color w:val="auto"/>
          <w:sz w:val="22"/>
          <w:szCs w:val="22"/>
        </w:rPr>
        <w:t>R</w:t>
      </w:r>
      <w:r w:rsidRPr="002E22D9">
        <w:rPr>
          <w:rStyle w:val="l5def1"/>
          <w:rFonts w:ascii="PermianSerifTypeface" w:hAnsi="PermianSerifTypeface"/>
          <w:color w:val="auto"/>
          <w:sz w:val="22"/>
          <w:szCs w:val="22"/>
        </w:rPr>
        <w:t>egulament nu necesită o nouă autorizare conform prevederilor pct. 124</w:t>
      </w:r>
      <w:r>
        <w:rPr>
          <w:rStyle w:val="l5def1"/>
          <w:rFonts w:ascii="PermianSerifTypeface" w:hAnsi="PermianSerifTypeface"/>
          <w:color w:val="auto"/>
          <w:sz w:val="22"/>
          <w:szCs w:val="22"/>
        </w:rPr>
        <w:t xml:space="preserve"> din Regulament</w:t>
      </w:r>
      <w:r w:rsidRPr="002E22D9">
        <w:rPr>
          <w:rStyle w:val="l5def1"/>
          <w:rFonts w:ascii="PermianSerifTypeface" w:hAnsi="PermianSerifTypeface"/>
          <w:color w:val="auto"/>
          <w:sz w:val="22"/>
          <w:szCs w:val="22"/>
        </w:rPr>
        <w:t>. Acestea se vor conforma cerinţelor stabilite la capitolul I al titlului II</w:t>
      </w:r>
      <w:r>
        <w:rPr>
          <w:rStyle w:val="l5def1"/>
          <w:rFonts w:ascii="PermianSerifTypeface" w:hAnsi="PermianSerifTypeface"/>
          <w:color w:val="auto"/>
          <w:sz w:val="22"/>
          <w:szCs w:val="22"/>
        </w:rPr>
        <w:t xml:space="preserve"> din Regulament</w:t>
      </w:r>
      <w:r w:rsidRPr="002E22D9">
        <w:rPr>
          <w:rStyle w:val="l5def1"/>
          <w:rFonts w:ascii="PermianSerifTypeface" w:hAnsi="PermianSerifTypeface"/>
          <w:color w:val="auto"/>
          <w:sz w:val="22"/>
          <w:szCs w:val="22"/>
        </w:rPr>
        <w:t>, în termen de 12 luni de la data intrării în vigoare a prezentului regulament.</w:t>
      </w:r>
    </w:p>
    <w:p w14:paraId="72DF9CF1" w14:textId="6FDB03AF" w:rsidR="002E22D9" w:rsidRPr="002E22D9" w:rsidRDefault="002E22D9" w:rsidP="00B355F0">
      <w:pPr>
        <w:pStyle w:val="ListParagraph"/>
        <w:numPr>
          <w:ilvl w:val="0"/>
          <w:numId w:val="66"/>
        </w:numPr>
        <w:tabs>
          <w:tab w:val="left" w:pos="426"/>
          <w:tab w:val="left" w:pos="993"/>
        </w:tabs>
        <w:ind w:left="0" w:firstLine="709"/>
        <w:contextualSpacing w:val="0"/>
        <w:jc w:val="both"/>
        <w:rPr>
          <w:rFonts w:ascii="PermianSerifTypeface" w:hAnsi="PermianSerifTypeface" w:cs="Arial"/>
          <w:sz w:val="22"/>
          <w:szCs w:val="22"/>
        </w:rPr>
      </w:pPr>
      <w:r w:rsidRPr="002E22D9">
        <w:rPr>
          <w:rStyle w:val="l5def1"/>
          <w:rFonts w:ascii="PermianSerifTypeface" w:hAnsi="PermianSerifTypeface"/>
          <w:color w:val="auto"/>
          <w:sz w:val="22"/>
          <w:szCs w:val="22"/>
        </w:rPr>
        <w:t xml:space="preserve">De la data intrării în vigoare a prezentului </w:t>
      </w:r>
      <w:r w:rsidR="003B76C4">
        <w:rPr>
          <w:rStyle w:val="l5def1"/>
          <w:rFonts w:ascii="PermianSerifTypeface" w:hAnsi="PermianSerifTypeface"/>
          <w:color w:val="auto"/>
          <w:sz w:val="22"/>
          <w:szCs w:val="22"/>
        </w:rPr>
        <w:t>R</w:t>
      </w:r>
      <w:r w:rsidRPr="002E22D9">
        <w:rPr>
          <w:rStyle w:val="l5def1"/>
          <w:rFonts w:ascii="PermianSerifTypeface" w:hAnsi="PermianSerifTypeface"/>
          <w:color w:val="auto"/>
          <w:sz w:val="22"/>
          <w:szCs w:val="22"/>
        </w:rPr>
        <w:t>egulament se abrogă:</w:t>
      </w:r>
    </w:p>
    <w:p w14:paraId="0794C03E" w14:textId="4B64AFB4" w:rsidR="002E22D9" w:rsidRPr="002E22D9" w:rsidRDefault="002E22D9" w:rsidP="00B355F0">
      <w:pPr>
        <w:pStyle w:val="ListParagraph"/>
        <w:ind w:left="0" w:firstLine="709"/>
        <w:contextualSpacing w:val="0"/>
        <w:jc w:val="both"/>
        <w:rPr>
          <w:rStyle w:val="l5def1"/>
          <w:rFonts w:ascii="PermianSerifTypeface" w:hAnsi="PermianSerifTypeface"/>
          <w:color w:val="auto"/>
          <w:sz w:val="22"/>
          <w:szCs w:val="22"/>
        </w:rPr>
      </w:pPr>
      <w:r w:rsidRPr="002E22D9">
        <w:rPr>
          <w:rFonts w:ascii="PermianSerifTypeface" w:hAnsi="PermianSerifTypeface" w:cs="Arial"/>
          <w:sz w:val="22"/>
          <w:szCs w:val="22"/>
        </w:rPr>
        <w:t xml:space="preserve">a) </w:t>
      </w:r>
      <w:r w:rsidR="00A87CB9">
        <w:rPr>
          <w:rFonts w:ascii="PermianSerifTypeface" w:hAnsi="PermianSerifTypeface" w:cs="Arial"/>
          <w:sz w:val="22"/>
          <w:szCs w:val="22"/>
        </w:rPr>
        <w:t xml:space="preserve">punctul 1 „Se aprobă </w:t>
      </w:r>
      <w:r w:rsidR="00A87CB9" w:rsidRPr="002E22D9">
        <w:rPr>
          <w:rFonts w:ascii="PermianSerifTypeface" w:hAnsi="PermianSerifTypeface" w:cs="Arial"/>
          <w:sz w:val="22"/>
          <w:szCs w:val="22"/>
        </w:rPr>
        <w:t>Regulamentul cu privire la cardurile de plată</w:t>
      </w:r>
      <w:r w:rsidR="00A87CB9">
        <w:rPr>
          <w:rFonts w:ascii="PermianSerifTypeface" w:hAnsi="PermianSerifTypeface" w:cs="Arial"/>
          <w:sz w:val="22"/>
          <w:szCs w:val="22"/>
        </w:rPr>
        <w:t>.” din Hotărârea Comitetului executiv al Băncii naționale a Moldovei nr.157 din 01.08.2013 cu privire la aprobarea, modificarea, completarea și abrogarea unor acte normative ale Băncii Naționale a Moldovei (</w:t>
      </w:r>
      <w:r w:rsidR="00A87CB9" w:rsidRPr="000A7452">
        <w:rPr>
          <w:rFonts w:ascii="PermianSerifTypeface" w:hAnsi="PermianSerifTypeface"/>
          <w:color w:val="000000" w:themeColor="text1"/>
          <w:sz w:val="22"/>
          <w:szCs w:val="22"/>
        </w:rPr>
        <w:t>Monitorul Oficial al Republicii Moldova, 201</w:t>
      </w:r>
      <w:r w:rsidR="00A87CB9">
        <w:rPr>
          <w:rFonts w:ascii="PermianSerifTypeface" w:hAnsi="PermianSerifTypeface"/>
          <w:color w:val="000000" w:themeColor="text1"/>
          <w:sz w:val="22"/>
          <w:szCs w:val="22"/>
        </w:rPr>
        <w:t>3</w:t>
      </w:r>
      <w:r w:rsidR="00A87CB9" w:rsidRPr="000A7452">
        <w:rPr>
          <w:rFonts w:ascii="PermianSerifTypeface" w:hAnsi="PermianSerifTypeface"/>
          <w:color w:val="000000" w:themeColor="text1"/>
          <w:sz w:val="22"/>
          <w:szCs w:val="22"/>
        </w:rPr>
        <w:t>, nr.</w:t>
      </w:r>
      <w:r w:rsidR="00A87CB9">
        <w:rPr>
          <w:rFonts w:ascii="PermianSerifTypeface" w:hAnsi="PermianSerifTypeface"/>
          <w:color w:val="000000" w:themeColor="text1"/>
          <w:sz w:val="22"/>
          <w:szCs w:val="22"/>
        </w:rPr>
        <w:t>191-197</w:t>
      </w:r>
      <w:r w:rsidR="00A87CB9" w:rsidRPr="000A7452">
        <w:rPr>
          <w:rFonts w:ascii="PermianSerifTypeface" w:hAnsi="PermianSerifTypeface"/>
          <w:color w:val="000000" w:themeColor="text1"/>
          <w:sz w:val="22"/>
          <w:szCs w:val="22"/>
        </w:rPr>
        <w:t>, art.</w:t>
      </w:r>
      <w:r w:rsidR="00A87CB9">
        <w:rPr>
          <w:rFonts w:ascii="PermianSerifTypeface" w:hAnsi="PermianSerifTypeface"/>
          <w:color w:val="000000" w:themeColor="text1"/>
          <w:sz w:val="22"/>
          <w:szCs w:val="22"/>
        </w:rPr>
        <w:t>1370</w:t>
      </w:r>
      <w:r w:rsidR="00A87CB9">
        <w:rPr>
          <w:rFonts w:ascii="PermianSerifTypeface" w:hAnsi="PermianSerifTypeface" w:cs="Arial"/>
          <w:sz w:val="22"/>
          <w:szCs w:val="22"/>
        </w:rPr>
        <w:t>)</w:t>
      </w:r>
      <w:r w:rsidR="00A87CB9" w:rsidRPr="002E22D9">
        <w:rPr>
          <w:rFonts w:ascii="PermianSerifTypeface" w:hAnsi="PermianSerifTypeface" w:cs="Arial"/>
          <w:sz w:val="22"/>
          <w:szCs w:val="22"/>
        </w:rPr>
        <w:t>;</w:t>
      </w:r>
    </w:p>
    <w:p w14:paraId="709FB335" w14:textId="5DA8FE08" w:rsidR="002E22D9" w:rsidRPr="002E22D9" w:rsidRDefault="002E22D9" w:rsidP="00B355F0">
      <w:pPr>
        <w:pStyle w:val="ListParagraph"/>
        <w:ind w:left="0" w:firstLine="709"/>
        <w:contextualSpacing w:val="0"/>
        <w:jc w:val="both"/>
        <w:rPr>
          <w:rFonts w:ascii="PermianSerifTypeface" w:hAnsi="PermianSerifTypeface" w:cs="Arial"/>
          <w:sz w:val="22"/>
          <w:szCs w:val="22"/>
        </w:rPr>
      </w:pPr>
      <w:r w:rsidRPr="002E22D9">
        <w:rPr>
          <w:rFonts w:ascii="PermianSerifTypeface" w:hAnsi="PermianSerifTypeface" w:cs="Arial"/>
          <w:sz w:val="22"/>
          <w:szCs w:val="22"/>
        </w:rPr>
        <w:t xml:space="preserve">b) </w:t>
      </w:r>
      <w:r w:rsidR="000A7452">
        <w:rPr>
          <w:rFonts w:ascii="PermianSerifTypeface" w:hAnsi="PermianSerifTypeface" w:cs="Arial"/>
          <w:sz w:val="22"/>
          <w:szCs w:val="22"/>
        </w:rPr>
        <w:t xml:space="preserve">Hotărârea Comitetului executiv al Băncii </w:t>
      </w:r>
      <w:r w:rsidR="00A87CB9">
        <w:rPr>
          <w:rFonts w:ascii="PermianSerifTypeface" w:hAnsi="PermianSerifTypeface" w:cs="Arial"/>
          <w:sz w:val="22"/>
          <w:szCs w:val="22"/>
        </w:rPr>
        <w:t>N</w:t>
      </w:r>
      <w:r w:rsidR="000A7452">
        <w:rPr>
          <w:rFonts w:ascii="PermianSerifTypeface" w:hAnsi="PermianSerifTypeface" w:cs="Arial"/>
          <w:sz w:val="22"/>
          <w:szCs w:val="22"/>
        </w:rPr>
        <w:t xml:space="preserve">aționale a Moldovei nr.62 din 09 martie 2017 cu privire la aprobarea </w:t>
      </w:r>
      <w:r w:rsidRPr="002E22D9">
        <w:rPr>
          <w:rFonts w:ascii="PermianSerifTypeface" w:hAnsi="PermianSerifTypeface" w:cs="Arial"/>
          <w:sz w:val="22"/>
          <w:szCs w:val="22"/>
        </w:rPr>
        <w:t>Regulamentul</w:t>
      </w:r>
      <w:r w:rsidR="000A7452">
        <w:rPr>
          <w:rFonts w:ascii="PermianSerifTypeface" w:hAnsi="PermianSerifTypeface" w:cs="Arial"/>
          <w:sz w:val="22"/>
          <w:szCs w:val="22"/>
        </w:rPr>
        <w:t>ui</w:t>
      </w:r>
      <w:r w:rsidRPr="002E22D9">
        <w:rPr>
          <w:rFonts w:ascii="PermianSerifTypeface" w:hAnsi="PermianSerifTypeface" w:cs="Arial"/>
          <w:sz w:val="22"/>
          <w:szCs w:val="22"/>
        </w:rPr>
        <w:t xml:space="preserve"> privind prestarea serviciilor de plată prin intermediul sistemelor automatizate de deservire la distanță</w:t>
      </w:r>
      <w:r w:rsidR="000A7452">
        <w:rPr>
          <w:rFonts w:ascii="PermianSerifTypeface" w:hAnsi="PermianSerifTypeface" w:cs="Arial"/>
          <w:sz w:val="22"/>
          <w:szCs w:val="22"/>
        </w:rPr>
        <w:t xml:space="preserve"> și abrogarea unor acte normative al Băncii </w:t>
      </w:r>
      <w:r w:rsidR="00A87CB9">
        <w:rPr>
          <w:rFonts w:ascii="PermianSerifTypeface" w:hAnsi="PermianSerifTypeface" w:cs="Arial"/>
          <w:sz w:val="22"/>
          <w:szCs w:val="22"/>
        </w:rPr>
        <w:t>N</w:t>
      </w:r>
      <w:r w:rsidR="000A7452">
        <w:rPr>
          <w:rFonts w:ascii="PermianSerifTypeface" w:hAnsi="PermianSerifTypeface" w:cs="Arial"/>
          <w:sz w:val="22"/>
          <w:szCs w:val="22"/>
        </w:rPr>
        <w:t>aționale a Moldovei (</w:t>
      </w:r>
      <w:r w:rsidR="000A7452" w:rsidRPr="000A7452">
        <w:rPr>
          <w:rFonts w:ascii="PermianSerifTypeface" w:hAnsi="PermianSerifTypeface"/>
          <w:color w:val="000000" w:themeColor="text1"/>
          <w:sz w:val="22"/>
          <w:szCs w:val="22"/>
        </w:rPr>
        <w:t>Monitorul Oficial al Republicii Moldova, 201</w:t>
      </w:r>
      <w:r w:rsidR="000A7452">
        <w:rPr>
          <w:rFonts w:ascii="PermianSerifTypeface" w:hAnsi="PermianSerifTypeface"/>
          <w:color w:val="000000" w:themeColor="text1"/>
          <w:sz w:val="22"/>
          <w:szCs w:val="22"/>
        </w:rPr>
        <w:t>7</w:t>
      </w:r>
      <w:r w:rsidR="000A7452" w:rsidRPr="000A7452">
        <w:rPr>
          <w:rFonts w:ascii="PermianSerifTypeface" w:hAnsi="PermianSerifTypeface"/>
          <w:color w:val="000000" w:themeColor="text1"/>
          <w:sz w:val="22"/>
          <w:szCs w:val="22"/>
        </w:rPr>
        <w:t>, nr.</w:t>
      </w:r>
      <w:r w:rsidR="000A7452">
        <w:rPr>
          <w:rFonts w:ascii="PermianSerifTypeface" w:hAnsi="PermianSerifTypeface"/>
          <w:color w:val="000000" w:themeColor="text1"/>
          <w:sz w:val="22"/>
          <w:szCs w:val="22"/>
        </w:rPr>
        <w:t>119-126</w:t>
      </w:r>
      <w:r w:rsidR="000A7452" w:rsidRPr="000A7452">
        <w:rPr>
          <w:rFonts w:ascii="PermianSerifTypeface" w:hAnsi="PermianSerifTypeface"/>
          <w:color w:val="000000" w:themeColor="text1"/>
          <w:sz w:val="22"/>
          <w:szCs w:val="22"/>
        </w:rPr>
        <w:t>, art.</w:t>
      </w:r>
      <w:r w:rsidR="000A7452">
        <w:rPr>
          <w:rFonts w:ascii="PermianSerifTypeface" w:hAnsi="PermianSerifTypeface"/>
          <w:color w:val="000000" w:themeColor="text1"/>
          <w:sz w:val="22"/>
          <w:szCs w:val="22"/>
        </w:rPr>
        <w:t>818</w:t>
      </w:r>
      <w:r w:rsidR="000A7452">
        <w:rPr>
          <w:rFonts w:ascii="PermianSerifTypeface" w:hAnsi="PermianSerifTypeface" w:cs="Arial"/>
          <w:sz w:val="22"/>
          <w:szCs w:val="22"/>
        </w:rPr>
        <w:t>)</w:t>
      </w:r>
      <w:r w:rsidRPr="002E22D9">
        <w:rPr>
          <w:rFonts w:ascii="PermianSerifTypeface" w:hAnsi="PermianSerifTypeface" w:cs="Arial"/>
          <w:sz w:val="22"/>
          <w:szCs w:val="22"/>
        </w:rPr>
        <w:t>;</w:t>
      </w:r>
    </w:p>
    <w:p w14:paraId="1F464942" w14:textId="43190F91" w:rsidR="002E22D9" w:rsidRPr="002E22D9" w:rsidRDefault="002E22D9" w:rsidP="00B355F0">
      <w:pPr>
        <w:tabs>
          <w:tab w:val="left" w:pos="142"/>
          <w:tab w:val="left" w:pos="284"/>
          <w:tab w:val="left" w:pos="993"/>
        </w:tabs>
        <w:spacing w:line="259" w:lineRule="auto"/>
        <w:ind w:firstLine="709"/>
        <w:jc w:val="both"/>
        <w:rPr>
          <w:rFonts w:ascii="PermianSerifTypeface" w:hAnsi="PermianSerifTypeface"/>
          <w:sz w:val="22"/>
          <w:szCs w:val="22"/>
        </w:rPr>
      </w:pPr>
      <w:r w:rsidRPr="002E22D9">
        <w:rPr>
          <w:rFonts w:ascii="PermianSerifTypeface" w:hAnsi="PermianSerifTypeface" w:cs="Arial"/>
          <w:sz w:val="22"/>
          <w:szCs w:val="22"/>
        </w:rPr>
        <w:t xml:space="preserve">c) </w:t>
      </w:r>
      <w:r w:rsidR="00A87CB9">
        <w:rPr>
          <w:rFonts w:ascii="PermianSerifTypeface" w:hAnsi="PermianSerifTypeface" w:cs="Arial"/>
          <w:sz w:val="22"/>
          <w:szCs w:val="22"/>
        </w:rPr>
        <w:t xml:space="preserve">Hotărârea Consiliului de administrație al Băncii Naționale a Moldovei nr.204 din 15.10.2010 cu privire la aprobarea </w:t>
      </w:r>
      <w:r w:rsidR="00A87CB9" w:rsidRPr="002E22D9">
        <w:rPr>
          <w:rFonts w:ascii="PermianSerifTypeface" w:hAnsi="PermianSerifTypeface" w:cs="Arial"/>
          <w:sz w:val="22"/>
          <w:szCs w:val="22"/>
        </w:rPr>
        <w:t>Regulamentul</w:t>
      </w:r>
      <w:r w:rsidR="00A87CB9">
        <w:rPr>
          <w:rFonts w:ascii="PermianSerifTypeface" w:hAnsi="PermianSerifTypeface" w:cs="Arial"/>
          <w:sz w:val="22"/>
          <w:szCs w:val="22"/>
        </w:rPr>
        <w:t>ui</w:t>
      </w:r>
      <w:r w:rsidR="00A87CB9" w:rsidRPr="002E22D9">
        <w:rPr>
          <w:rFonts w:ascii="PermianSerifTypeface" w:hAnsi="PermianSerifTypeface" w:cs="Arial"/>
          <w:sz w:val="22"/>
          <w:szCs w:val="22"/>
        </w:rPr>
        <w:t xml:space="preserve"> </w:t>
      </w:r>
      <w:r w:rsidR="00F0245C" w:rsidRPr="002E22D9">
        <w:rPr>
          <w:rFonts w:ascii="PermianSerifTypeface" w:hAnsi="PermianSerifTypeface" w:cs="Arial"/>
          <w:sz w:val="22"/>
          <w:szCs w:val="22"/>
        </w:rPr>
        <w:t xml:space="preserve">cu privire la activitatea prestatorilor de servicii de plată în sistemele de remitere de bani </w:t>
      </w:r>
      <w:r w:rsidR="00A87CB9">
        <w:rPr>
          <w:rFonts w:ascii="PermianSerifTypeface" w:hAnsi="PermianSerifTypeface" w:cs="Arial"/>
          <w:sz w:val="22"/>
          <w:szCs w:val="22"/>
        </w:rPr>
        <w:t>(</w:t>
      </w:r>
      <w:r w:rsidR="00A87CB9" w:rsidRPr="000A7452">
        <w:rPr>
          <w:rFonts w:ascii="PermianSerifTypeface" w:hAnsi="PermianSerifTypeface"/>
          <w:color w:val="000000" w:themeColor="text1"/>
          <w:sz w:val="22"/>
          <w:szCs w:val="22"/>
        </w:rPr>
        <w:t>Monitorul Oficial al Republicii Moldova, 201</w:t>
      </w:r>
      <w:r w:rsidR="00F0245C">
        <w:rPr>
          <w:rFonts w:ascii="PermianSerifTypeface" w:hAnsi="PermianSerifTypeface"/>
          <w:color w:val="000000" w:themeColor="text1"/>
          <w:sz w:val="22"/>
          <w:szCs w:val="22"/>
        </w:rPr>
        <w:t>0</w:t>
      </w:r>
      <w:r w:rsidR="00A87CB9" w:rsidRPr="000A7452">
        <w:rPr>
          <w:rFonts w:ascii="PermianSerifTypeface" w:hAnsi="PermianSerifTypeface"/>
          <w:color w:val="000000" w:themeColor="text1"/>
          <w:sz w:val="22"/>
          <w:szCs w:val="22"/>
        </w:rPr>
        <w:t>, nr.</w:t>
      </w:r>
      <w:r w:rsidR="00F0245C">
        <w:rPr>
          <w:rFonts w:ascii="PermianSerifTypeface" w:hAnsi="PermianSerifTypeface"/>
          <w:color w:val="000000" w:themeColor="text1"/>
          <w:sz w:val="22"/>
          <w:szCs w:val="22"/>
        </w:rPr>
        <w:t>231-234</w:t>
      </w:r>
      <w:r w:rsidR="00A87CB9" w:rsidRPr="000A7452">
        <w:rPr>
          <w:rFonts w:ascii="PermianSerifTypeface" w:hAnsi="PermianSerifTypeface"/>
          <w:color w:val="000000" w:themeColor="text1"/>
          <w:sz w:val="22"/>
          <w:szCs w:val="22"/>
        </w:rPr>
        <w:t>, art.</w:t>
      </w:r>
      <w:r w:rsidR="00F0245C">
        <w:rPr>
          <w:rFonts w:ascii="PermianSerifTypeface" w:hAnsi="PermianSerifTypeface"/>
          <w:color w:val="000000" w:themeColor="text1"/>
          <w:sz w:val="22"/>
          <w:szCs w:val="22"/>
        </w:rPr>
        <w:t>900</w:t>
      </w:r>
      <w:r w:rsidR="00A87CB9">
        <w:rPr>
          <w:rFonts w:ascii="PermianSerifTypeface" w:hAnsi="PermianSerifTypeface" w:cs="Arial"/>
          <w:sz w:val="22"/>
          <w:szCs w:val="22"/>
        </w:rPr>
        <w:t>)</w:t>
      </w:r>
      <w:r w:rsidRPr="002E22D9">
        <w:rPr>
          <w:rFonts w:ascii="PermianSerifTypeface" w:hAnsi="PermianSerifTypeface" w:cs="Arial"/>
          <w:sz w:val="22"/>
          <w:szCs w:val="22"/>
        </w:rPr>
        <w:t>.</w:t>
      </w:r>
    </w:p>
    <w:p w14:paraId="701786EC" w14:textId="59DD44FD" w:rsidR="002E22D9" w:rsidRPr="002E22D9" w:rsidRDefault="002E22D9" w:rsidP="002E22D9">
      <w:pPr>
        <w:rPr>
          <w:rFonts w:ascii="PermianSerifTypeface" w:hAnsi="PermianSerifTypeface"/>
          <w:sz w:val="22"/>
          <w:szCs w:val="22"/>
        </w:rPr>
      </w:pPr>
      <w:r w:rsidRPr="002E22D9">
        <w:rPr>
          <w:rFonts w:ascii="PermianSerifTypeface" w:hAnsi="PermianSerifTypeface"/>
          <w:sz w:val="22"/>
          <w:szCs w:val="22"/>
        </w:rPr>
        <w:br w:type="page"/>
      </w:r>
    </w:p>
    <w:p w14:paraId="5684D98F" w14:textId="006E301F" w:rsidR="00651D41" w:rsidRPr="00003F1D" w:rsidRDefault="00651D41" w:rsidP="00D4609B">
      <w:pPr>
        <w:jc w:val="right"/>
        <w:rPr>
          <w:rFonts w:ascii="PermianSerifTypeface" w:hAnsi="PermianSerifTypeface" w:cs="Arial"/>
          <w:sz w:val="22"/>
          <w:szCs w:val="22"/>
        </w:rPr>
      </w:pPr>
      <w:r w:rsidRPr="00003F1D">
        <w:rPr>
          <w:rFonts w:ascii="PermianSerifTypeface" w:hAnsi="PermianSerifTypeface"/>
          <w:sz w:val="22"/>
          <w:szCs w:val="22"/>
        </w:rPr>
        <w:lastRenderedPageBreak/>
        <w:t>Anex</w:t>
      </w:r>
      <w:r w:rsidR="00223FA8" w:rsidRPr="00003F1D">
        <w:rPr>
          <w:rFonts w:ascii="PermianSerifTypeface" w:hAnsi="PermianSerifTypeface"/>
          <w:sz w:val="22"/>
          <w:szCs w:val="22"/>
          <w:lang w:val="ro-MD"/>
        </w:rPr>
        <w:t>ă</w:t>
      </w:r>
      <w:r w:rsidRPr="00003F1D">
        <w:rPr>
          <w:rFonts w:ascii="PermianSerifTypeface" w:hAnsi="PermianSerifTypeface"/>
          <w:sz w:val="22"/>
          <w:szCs w:val="22"/>
        </w:rPr>
        <w:t xml:space="preserve"> </w:t>
      </w:r>
    </w:p>
    <w:p w14:paraId="419B21E2" w14:textId="77777777" w:rsidR="00651D41" w:rsidRPr="00003F1D" w:rsidRDefault="00651D41" w:rsidP="00D4609B">
      <w:pPr>
        <w:jc w:val="right"/>
        <w:rPr>
          <w:rFonts w:ascii="PermianSerifTypeface" w:hAnsi="PermianSerifTypeface" w:cs="Arial"/>
          <w:sz w:val="22"/>
          <w:szCs w:val="22"/>
        </w:rPr>
      </w:pPr>
      <w:r w:rsidRPr="00003F1D">
        <w:rPr>
          <w:rFonts w:ascii="PermianSerifTypeface" w:hAnsi="PermianSerifTypeface" w:cs="Arial"/>
          <w:sz w:val="22"/>
          <w:szCs w:val="22"/>
        </w:rPr>
        <w:t>la Hotărârea Comitetului executiv</w:t>
      </w:r>
    </w:p>
    <w:p w14:paraId="776FBA42" w14:textId="77777777" w:rsidR="00651D41" w:rsidRPr="00003F1D" w:rsidRDefault="00651D41" w:rsidP="00D4609B">
      <w:pPr>
        <w:jc w:val="right"/>
        <w:rPr>
          <w:rFonts w:ascii="PermianSerifTypeface" w:hAnsi="PermianSerifTypeface" w:cs="Arial"/>
          <w:sz w:val="22"/>
          <w:szCs w:val="22"/>
        </w:rPr>
      </w:pPr>
      <w:r w:rsidRPr="00003F1D">
        <w:rPr>
          <w:rFonts w:ascii="PermianSerifTypeface" w:hAnsi="PermianSerifTypeface" w:cs="Arial"/>
          <w:sz w:val="22"/>
          <w:szCs w:val="22"/>
        </w:rPr>
        <w:t>al Băncii Naționale a Moldovei</w:t>
      </w:r>
    </w:p>
    <w:p w14:paraId="14496A0B" w14:textId="2C8340F4" w:rsidR="00651D41" w:rsidRPr="00003F1D" w:rsidRDefault="00651D41" w:rsidP="00D4609B">
      <w:pPr>
        <w:jc w:val="right"/>
        <w:rPr>
          <w:rFonts w:ascii="PermianSerifTypeface" w:hAnsi="PermianSerifTypeface" w:cs="Arial"/>
          <w:sz w:val="22"/>
          <w:szCs w:val="22"/>
        </w:rPr>
      </w:pPr>
      <w:r w:rsidRPr="00003F1D">
        <w:rPr>
          <w:rFonts w:ascii="PermianSerifTypeface" w:hAnsi="PermianSerifTypeface" w:cs="Arial"/>
          <w:sz w:val="22"/>
          <w:szCs w:val="22"/>
        </w:rPr>
        <w:t>nr.</w:t>
      </w:r>
      <w:r w:rsidR="006D2A8A" w:rsidRPr="00003F1D">
        <w:rPr>
          <w:rFonts w:ascii="PermianSerifTypeface" w:hAnsi="PermianSerifTypeface" w:cs="Arial"/>
          <w:sz w:val="22"/>
          <w:szCs w:val="22"/>
        </w:rPr>
        <w:t>___</w:t>
      </w:r>
      <w:r w:rsidRPr="00003F1D">
        <w:rPr>
          <w:rFonts w:ascii="PermianSerifTypeface" w:hAnsi="PermianSerifTypeface" w:cs="Arial"/>
          <w:sz w:val="22"/>
          <w:szCs w:val="22"/>
        </w:rPr>
        <w:t xml:space="preserve"> din </w:t>
      </w:r>
      <w:r w:rsidR="006D2A8A" w:rsidRPr="00003F1D">
        <w:rPr>
          <w:rFonts w:ascii="PermianSerifTypeface" w:hAnsi="PermianSerifTypeface" w:cs="Arial"/>
          <w:sz w:val="22"/>
          <w:szCs w:val="22"/>
        </w:rPr>
        <w:t>__________</w:t>
      </w:r>
      <w:r w:rsidRPr="00003F1D">
        <w:rPr>
          <w:rFonts w:ascii="PermianSerifTypeface" w:hAnsi="PermianSerifTypeface" w:cs="Arial"/>
          <w:sz w:val="22"/>
          <w:szCs w:val="22"/>
        </w:rPr>
        <w:t>2023</w:t>
      </w:r>
    </w:p>
    <w:p w14:paraId="3108140D" w14:textId="452AAEC1" w:rsidR="00062C34" w:rsidRPr="00003F1D" w:rsidRDefault="00062C34" w:rsidP="00D4609B">
      <w:pPr>
        <w:jc w:val="center"/>
        <w:rPr>
          <w:rFonts w:ascii="PermianSerifTypeface" w:hAnsi="PermianSerifTypeface" w:cs="Arial"/>
          <w:sz w:val="22"/>
          <w:szCs w:val="22"/>
        </w:rPr>
      </w:pPr>
    </w:p>
    <w:p w14:paraId="73FD4675" w14:textId="77777777" w:rsidR="00651D41" w:rsidRPr="00003F1D" w:rsidRDefault="00651D41" w:rsidP="00D4609B">
      <w:pPr>
        <w:jc w:val="center"/>
        <w:rPr>
          <w:rFonts w:ascii="PermianSerifTypeface" w:hAnsi="PermianSerifTypeface" w:cs="Arial"/>
          <w:sz w:val="22"/>
          <w:szCs w:val="22"/>
        </w:rPr>
      </w:pPr>
    </w:p>
    <w:p w14:paraId="28A6F8FF" w14:textId="490BC431" w:rsidR="006D2A8A" w:rsidRPr="00003F1D" w:rsidRDefault="006D2A8A" w:rsidP="00D4609B">
      <w:pPr>
        <w:jc w:val="center"/>
        <w:rPr>
          <w:rStyle w:val="l5tlu1"/>
          <w:rFonts w:ascii="PermianSerifTypeface" w:hAnsi="PermianSerifTypeface" w:cs="Arial"/>
          <w:color w:val="auto"/>
          <w:sz w:val="22"/>
          <w:szCs w:val="22"/>
        </w:rPr>
      </w:pPr>
      <w:r w:rsidRPr="00003F1D">
        <w:rPr>
          <w:rStyle w:val="l5tlu1"/>
          <w:rFonts w:ascii="PermianSerifTypeface" w:hAnsi="PermianSerifTypeface" w:cs="Arial"/>
          <w:color w:val="auto"/>
          <w:sz w:val="22"/>
          <w:szCs w:val="22"/>
        </w:rPr>
        <w:t xml:space="preserve">REGULAMENT </w:t>
      </w:r>
    </w:p>
    <w:p w14:paraId="6B549C2E" w14:textId="0E9FEF2B" w:rsidR="00062C34" w:rsidRPr="00003F1D" w:rsidRDefault="00062C34" w:rsidP="00D4609B">
      <w:pPr>
        <w:jc w:val="center"/>
        <w:rPr>
          <w:rFonts w:ascii="PermianSerifTypeface" w:hAnsi="PermianSerifTypeface" w:cs="Arial"/>
          <w:b/>
          <w:bCs/>
          <w:sz w:val="22"/>
          <w:szCs w:val="22"/>
        </w:rPr>
      </w:pPr>
      <w:bookmarkStart w:id="1" w:name="_Hlk136346429"/>
      <w:r w:rsidRPr="00003F1D">
        <w:rPr>
          <w:rStyle w:val="l5tlu1"/>
          <w:rFonts w:ascii="PermianSerifTypeface" w:hAnsi="PermianSerifTypeface" w:cs="Arial"/>
          <w:color w:val="auto"/>
          <w:sz w:val="22"/>
          <w:szCs w:val="22"/>
        </w:rPr>
        <w:t xml:space="preserve">privind monitorizarea infrastructurilor pieţei financiare </w:t>
      </w:r>
      <w:r w:rsidR="00EA7377" w:rsidRPr="00003F1D">
        <w:rPr>
          <w:rStyle w:val="l5tlu1"/>
          <w:rFonts w:ascii="PermianSerifTypeface" w:hAnsi="PermianSerifTypeface" w:cs="Arial"/>
          <w:color w:val="auto"/>
          <w:sz w:val="22"/>
          <w:szCs w:val="22"/>
        </w:rPr>
        <w:t xml:space="preserve">şi a instrumentelor de plată </w:t>
      </w:r>
    </w:p>
    <w:bookmarkEnd w:id="1"/>
    <w:p w14:paraId="27F88347" w14:textId="77777777" w:rsidR="00062C34" w:rsidRPr="00003F1D" w:rsidRDefault="00062C34" w:rsidP="00D4609B">
      <w:pPr>
        <w:jc w:val="both"/>
        <w:rPr>
          <w:rFonts w:ascii="PermianSerifTypeface" w:hAnsi="PermianSerifTypeface" w:cs="Arial"/>
          <w:sz w:val="22"/>
          <w:szCs w:val="22"/>
        </w:rPr>
      </w:pPr>
    </w:p>
    <w:p w14:paraId="662F8E34" w14:textId="77777777" w:rsidR="00062C34" w:rsidRPr="00003F1D" w:rsidRDefault="00062C34" w:rsidP="00D4609B">
      <w:pPr>
        <w:jc w:val="both"/>
        <w:rPr>
          <w:rFonts w:ascii="PermianSerifTypeface" w:hAnsi="PermianSerifTypeface" w:cs="Arial"/>
          <w:sz w:val="22"/>
          <w:szCs w:val="22"/>
        </w:rPr>
      </w:pPr>
    </w:p>
    <w:p w14:paraId="496F5E3F" w14:textId="16AD11FB" w:rsidR="00062C34" w:rsidRPr="00003F1D" w:rsidRDefault="00DB03D5" w:rsidP="00D4609B">
      <w:pPr>
        <w:pStyle w:val="Heading1"/>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Titlul</w:t>
      </w:r>
      <w:r w:rsidR="00223FA8" w:rsidRPr="00003F1D">
        <w:rPr>
          <w:rFonts w:ascii="PermianSerifTypeface" w:hAnsi="PermianSerifTypeface"/>
          <w:b/>
          <w:bCs/>
          <w:color w:val="auto"/>
          <w:sz w:val="22"/>
          <w:szCs w:val="22"/>
        </w:rPr>
        <w:t xml:space="preserve"> </w:t>
      </w:r>
      <w:r w:rsidR="00062C34" w:rsidRPr="00003F1D">
        <w:rPr>
          <w:rFonts w:ascii="PermianSerifTypeface" w:hAnsi="PermianSerifTypeface"/>
          <w:b/>
          <w:bCs/>
          <w:color w:val="auto"/>
          <w:sz w:val="22"/>
          <w:szCs w:val="22"/>
        </w:rPr>
        <w:t>I</w:t>
      </w:r>
      <w:r w:rsidR="00062C34" w:rsidRPr="00003F1D">
        <w:rPr>
          <w:rFonts w:ascii="PermianSerifTypeface" w:hAnsi="PermianSerifTypeface"/>
          <w:b/>
          <w:bCs/>
          <w:color w:val="auto"/>
          <w:sz w:val="22"/>
          <w:szCs w:val="22"/>
        </w:rPr>
        <w:br/>
      </w:r>
      <w:r w:rsidR="007449C4" w:rsidRPr="00003F1D">
        <w:rPr>
          <w:rStyle w:val="l5def1"/>
          <w:rFonts w:ascii="PermianSerifTypeface" w:hAnsi="PermianSerifTypeface"/>
          <w:b/>
          <w:bCs/>
          <w:color w:val="auto"/>
          <w:sz w:val="22"/>
          <w:szCs w:val="22"/>
        </w:rPr>
        <w:t>Obiect, domeniu de aplicare şi definiţii</w:t>
      </w:r>
    </w:p>
    <w:p w14:paraId="6397F62D" w14:textId="4106A06B" w:rsidR="00443E9E" w:rsidRPr="00003F1D" w:rsidRDefault="00062C34" w:rsidP="00B355F0">
      <w:pPr>
        <w:pStyle w:val="ListParagraph"/>
        <w:numPr>
          <w:ilvl w:val="0"/>
          <w:numId w:val="1"/>
        </w:numPr>
        <w:spacing w:before="120"/>
        <w:ind w:left="567" w:hanging="567"/>
        <w:contextualSpacing w:val="0"/>
        <w:jc w:val="both"/>
        <w:divId w:val="1878086212"/>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Prezentul regulament stabileşte cerinţele pentru: </w:t>
      </w:r>
    </w:p>
    <w:p w14:paraId="72A8F95C" w14:textId="3644F9DF" w:rsidR="00062C34" w:rsidRPr="00003F1D" w:rsidRDefault="00062C34" w:rsidP="00B355F0">
      <w:pPr>
        <w:pStyle w:val="ListParagraph"/>
        <w:numPr>
          <w:ilvl w:val="1"/>
          <w:numId w:val="1"/>
        </w:numPr>
        <w:ind w:left="1134"/>
        <w:jc w:val="both"/>
        <w:divId w:val="1878086212"/>
        <w:rPr>
          <w:rFonts w:ascii="PermianSerifTypeface" w:hAnsi="PermianSerifTypeface" w:cs="Arial"/>
          <w:sz w:val="22"/>
          <w:szCs w:val="22"/>
        </w:rPr>
      </w:pPr>
      <w:r w:rsidRPr="00003F1D">
        <w:rPr>
          <w:rStyle w:val="l5def1"/>
          <w:rFonts w:ascii="PermianSerifTypeface" w:hAnsi="PermianSerifTypeface"/>
          <w:color w:val="auto"/>
          <w:sz w:val="22"/>
          <w:szCs w:val="22"/>
        </w:rPr>
        <w:t>autorizarea şi monitorizarea infrastructurilor pieţei financiare</w:t>
      </w:r>
      <w:r w:rsidR="009628DD" w:rsidRPr="00003F1D">
        <w:rPr>
          <w:rStyle w:val="l5def1"/>
          <w:rFonts w:ascii="PermianSerifTypeface" w:hAnsi="PermianSerifTypeface"/>
          <w:color w:val="auto"/>
          <w:sz w:val="22"/>
          <w:szCs w:val="22"/>
        </w:rPr>
        <w:t xml:space="preserve"> (</w:t>
      </w:r>
      <w:r w:rsidR="00F31A86" w:rsidRPr="00003F1D">
        <w:rPr>
          <w:rStyle w:val="l5def1"/>
          <w:rFonts w:ascii="PermianSerifTypeface" w:hAnsi="PermianSerifTypeface"/>
          <w:i/>
          <w:iCs/>
          <w:color w:val="auto"/>
          <w:sz w:val="22"/>
          <w:szCs w:val="22"/>
        </w:rPr>
        <w:t xml:space="preserve">în </w:t>
      </w:r>
      <w:r w:rsidRPr="00003F1D">
        <w:rPr>
          <w:rStyle w:val="l5def1"/>
          <w:rFonts w:ascii="PermianSerifTypeface" w:hAnsi="PermianSerifTypeface"/>
          <w:i/>
          <w:iCs/>
          <w:color w:val="auto"/>
          <w:sz w:val="22"/>
          <w:szCs w:val="22"/>
        </w:rPr>
        <w:t xml:space="preserve">continuare </w:t>
      </w:r>
      <w:r w:rsidR="00F31A86" w:rsidRPr="00003F1D">
        <w:rPr>
          <w:rStyle w:val="l5def1"/>
          <w:rFonts w:ascii="PermianSerifTypeface" w:hAnsi="PermianSerifTypeface"/>
          <w:i/>
          <w:iCs/>
          <w:color w:val="auto"/>
          <w:sz w:val="22"/>
          <w:szCs w:val="22"/>
        </w:rPr>
        <w:t xml:space="preserve">pe text </w:t>
      </w:r>
      <w:r w:rsidRPr="00003F1D">
        <w:rPr>
          <w:rStyle w:val="l5def1"/>
          <w:rFonts w:ascii="PermianSerifTypeface" w:hAnsi="PermianSerifTypeface"/>
          <w:i/>
          <w:iCs/>
          <w:color w:val="auto"/>
          <w:sz w:val="22"/>
          <w:szCs w:val="22"/>
        </w:rPr>
        <w:t>IPF</w:t>
      </w:r>
      <w:r w:rsidR="009628DD" w:rsidRPr="00003F1D">
        <w:rPr>
          <w:rStyle w:val="l5def1"/>
          <w:rFonts w:ascii="PermianSerifTypeface" w:hAnsi="PermianSerifTypeface"/>
          <w:color w:val="auto"/>
          <w:sz w:val="22"/>
          <w:szCs w:val="22"/>
        </w:rPr>
        <w:t>)</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57734345" w14:textId="0F32A10E" w:rsidR="00062C34" w:rsidRPr="00003F1D" w:rsidRDefault="00062C34" w:rsidP="00B355F0">
      <w:pPr>
        <w:pStyle w:val="ListParagraph"/>
        <w:numPr>
          <w:ilvl w:val="1"/>
          <w:numId w:val="1"/>
        </w:numPr>
        <w:ind w:left="1134"/>
        <w:jc w:val="both"/>
        <w:divId w:val="1532911333"/>
        <w:rPr>
          <w:rFonts w:ascii="PermianSerifTypeface" w:hAnsi="PermianSerifTypeface" w:cs="Arial"/>
          <w:sz w:val="22"/>
          <w:szCs w:val="22"/>
        </w:rPr>
      </w:pPr>
      <w:r w:rsidRPr="00003F1D">
        <w:rPr>
          <w:rStyle w:val="l5def1"/>
          <w:rFonts w:ascii="PermianSerifTypeface" w:hAnsi="PermianSerifTypeface"/>
          <w:color w:val="auto"/>
          <w:sz w:val="22"/>
          <w:szCs w:val="22"/>
        </w:rPr>
        <w:t>monitorizarea participanţilor la aceste infrastructuri;</w:t>
      </w:r>
      <w:r w:rsidRPr="00003F1D">
        <w:rPr>
          <w:rFonts w:ascii="PermianSerifTypeface" w:hAnsi="PermianSerifTypeface" w:cs="Arial"/>
          <w:sz w:val="22"/>
          <w:szCs w:val="22"/>
        </w:rPr>
        <w:t xml:space="preserve"> </w:t>
      </w:r>
    </w:p>
    <w:p w14:paraId="7BE889DA" w14:textId="24593CAD" w:rsidR="00062C34" w:rsidRPr="00003F1D" w:rsidRDefault="00062C34" w:rsidP="00B355F0">
      <w:pPr>
        <w:pStyle w:val="ListParagraph"/>
        <w:numPr>
          <w:ilvl w:val="1"/>
          <w:numId w:val="1"/>
        </w:numPr>
        <w:ind w:left="1134"/>
        <w:jc w:val="both"/>
        <w:divId w:val="364864812"/>
        <w:rPr>
          <w:rFonts w:ascii="PermianSerifTypeface" w:hAnsi="PermianSerifTypeface" w:cs="Arial"/>
          <w:sz w:val="22"/>
          <w:szCs w:val="22"/>
        </w:rPr>
      </w:pPr>
      <w:r w:rsidRPr="00003F1D">
        <w:rPr>
          <w:rStyle w:val="l5def1"/>
          <w:rFonts w:ascii="PermianSerifTypeface" w:hAnsi="PermianSerifTypeface"/>
          <w:color w:val="auto"/>
          <w:sz w:val="22"/>
          <w:szCs w:val="22"/>
        </w:rPr>
        <w:t>punerea în circulaţie, emiterea</w:t>
      </w:r>
      <w:r w:rsidR="004D672E" w:rsidRPr="00003F1D">
        <w:rPr>
          <w:rStyle w:val="l5def1"/>
          <w:rFonts w:ascii="PermianSerifTypeface" w:hAnsi="PermianSerifTypeface"/>
          <w:color w:val="auto"/>
          <w:sz w:val="22"/>
          <w:szCs w:val="22"/>
        </w:rPr>
        <w:t>, acceptarea</w:t>
      </w:r>
      <w:r w:rsidRPr="00003F1D">
        <w:rPr>
          <w:rStyle w:val="l5def1"/>
          <w:rFonts w:ascii="PermianSerifTypeface" w:hAnsi="PermianSerifTypeface"/>
          <w:color w:val="auto"/>
          <w:sz w:val="22"/>
          <w:szCs w:val="22"/>
        </w:rPr>
        <w:t xml:space="preserve"> şi monitorizarea instrumentelor de plată</w:t>
      </w:r>
      <w:r w:rsidR="00443E9E"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7355451E" w14:textId="4BE39FF8" w:rsidR="00B95C96" w:rsidRPr="00003F1D" w:rsidRDefault="00B95C96" w:rsidP="00B355F0">
      <w:pPr>
        <w:pStyle w:val="ListParagraph"/>
        <w:numPr>
          <w:ilvl w:val="1"/>
          <w:numId w:val="1"/>
        </w:numPr>
        <w:ind w:left="1134"/>
        <w:jc w:val="both"/>
        <w:divId w:val="364864812"/>
        <w:rPr>
          <w:rFonts w:ascii="PermianSerifTypeface" w:hAnsi="PermianSerifTypeface" w:cs="Arial"/>
          <w:sz w:val="22"/>
          <w:szCs w:val="22"/>
        </w:rPr>
      </w:pPr>
      <w:r w:rsidRPr="00003F1D">
        <w:rPr>
          <w:rFonts w:ascii="PermianSerifTypeface" w:hAnsi="PermianSerifTypeface" w:cs="Arial"/>
          <w:sz w:val="22"/>
          <w:szCs w:val="22"/>
        </w:rPr>
        <w:t xml:space="preserve">accesul la </w:t>
      </w:r>
      <w:r w:rsidRPr="00003F1D">
        <w:rPr>
          <w:rStyle w:val="l5def1"/>
          <w:rFonts w:ascii="PermianSerifTypeface" w:hAnsi="PermianSerifTypeface"/>
          <w:color w:val="auto"/>
          <w:sz w:val="22"/>
          <w:szCs w:val="22"/>
        </w:rPr>
        <w:t>schemele</w:t>
      </w:r>
      <w:r w:rsidRPr="00003F1D">
        <w:rPr>
          <w:rFonts w:ascii="PermianSerifTypeface" w:hAnsi="PermianSerifTypeface" w:cs="Arial"/>
          <w:sz w:val="22"/>
          <w:szCs w:val="22"/>
        </w:rPr>
        <w:t xml:space="preserve"> de plată cu cardul și</w:t>
      </w:r>
      <w:r w:rsidR="00892724" w:rsidRPr="00003F1D">
        <w:rPr>
          <w:rFonts w:ascii="PermianSerifTypeface" w:hAnsi="PermianSerifTypeface" w:cs="Arial"/>
          <w:sz w:val="22"/>
          <w:szCs w:val="22"/>
        </w:rPr>
        <w:t xml:space="preserve"> </w:t>
      </w:r>
      <w:r w:rsidR="0067665B" w:rsidRPr="00003F1D">
        <w:rPr>
          <w:rFonts w:ascii="PermianSerifTypeface" w:hAnsi="PermianSerifTypeface" w:cs="Arial"/>
          <w:sz w:val="22"/>
          <w:szCs w:val="22"/>
        </w:rPr>
        <w:t xml:space="preserve">de </w:t>
      </w:r>
      <w:r w:rsidRPr="00003F1D">
        <w:rPr>
          <w:rFonts w:ascii="PermianSerifTypeface" w:hAnsi="PermianSerifTypeface" w:cs="Arial"/>
          <w:sz w:val="22"/>
          <w:szCs w:val="22"/>
        </w:rPr>
        <w:t>remitere de bani</w:t>
      </w:r>
      <w:r w:rsidR="0068114E" w:rsidRPr="00003F1D">
        <w:rPr>
          <w:rFonts w:ascii="PermianSerifTypeface" w:hAnsi="PermianSerifTypeface" w:cs="Arial"/>
          <w:sz w:val="22"/>
          <w:szCs w:val="22"/>
        </w:rPr>
        <w:t>.</w:t>
      </w:r>
    </w:p>
    <w:p w14:paraId="22FD5D98" w14:textId="27B296E5" w:rsidR="00062C34" w:rsidRPr="00003F1D" w:rsidRDefault="00062C34" w:rsidP="00B355F0">
      <w:pPr>
        <w:pStyle w:val="ListParagraph"/>
        <w:numPr>
          <w:ilvl w:val="0"/>
          <w:numId w:val="1"/>
        </w:numPr>
        <w:spacing w:before="120"/>
        <w:ind w:left="567" w:hanging="567"/>
        <w:contextualSpacing w:val="0"/>
        <w:jc w:val="both"/>
        <w:divId w:val="2052875178"/>
        <w:rPr>
          <w:rFonts w:ascii="PermianSerifTypeface" w:hAnsi="PermianSerifTypeface" w:cs="Arial"/>
          <w:sz w:val="22"/>
          <w:szCs w:val="22"/>
        </w:rPr>
      </w:pPr>
      <w:r w:rsidRPr="00003F1D">
        <w:rPr>
          <w:rStyle w:val="l5def1"/>
          <w:rFonts w:ascii="PermianSerifTypeface" w:hAnsi="PermianSerifTypeface"/>
          <w:color w:val="auto"/>
          <w:sz w:val="22"/>
          <w:szCs w:val="22"/>
        </w:rPr>
        <w:t>Prezentul regulament se aplică:</w:t>
      </w:r>
      <w:r w:rsidRPr="00003F1D">
        <w:rPr>
          <w:rFonts w:ascii="PermianSerifTypeface" w:hAnsi="PermianSerifTypeface" w:cs="Arial"/>
          <w:sz w:val="22"/>
          <w:szCs w:val="22"/>
        </w:rPr>
        <w:t xml:space="preserve"> </w:t>
      </w:r>
    </w:p>
    <w:p w14:paraId="6CFC4B2F" w14:textId="2E2AD369" w:rsidR="00062C34" w:rsidRPr="00003F1D" w:rsidRDefault="00062C34" w:rsidP="00B355F0">
      <w:pPr>
        <w:pStyle w:val="ListParagraph"/>
        <w:numPr>
          <w:ilvl w:val="1"/>
          <w:numId w:val="1"/>
        </w:numPr>
        <w:ind w:left="1134"/>
        <w:jc w:val="both"/>
        <w:divId w:val="128281086"/>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infrastructurilor pieţei financiare, inclusiv administratorilor acestora, care funcţionează pe teritoriul </w:t>
      </w:r>
      <w:r w:rsidR="00110005" w:rsidRPr="00003F1D">
        <w:rPr>
          <w:rStyle w:val="l5def1"/>
          <w:rFonts w:ascii="PermianSerifTypeface" w:hAnsi="PermianSerifTypeface"/>
          <w:color w:val="auto"/>
          <w:sz w:val="22"/>
          <w:szCs w:val="22"/>
        </w:rPr>
        <w:t>Republicii Moldova</w:t>
      </w:r>
      <w:r w:rsidRPr="00003F1D">
        <w:rPr>
          <w:rStyle w:val="l5def1"/>
          <w:rFonts w:ascii="PermianSerifTypeface" w:hAnsi="PermianSerifTypeface"/>
          <w:color w:val="auto"/>
          <w:sz w:val="22"/>
          <w:szCs w:val="22"/>
        </w:rPr>
        <w:t xml:space="preserve">; </w:t>
      </w:r>
    </w:p>
    <w:p w14:paraId="25DD4868" w14:textId="49BA9328" w:rsidR="00062C34" w:rsidRPr="00003F1D" w:rsidRDefault="00062C34" w:rsidP="00B355F0">
      <w:pPr>
        <w:pStyle w:val="ListParagraph"/>
        <w:numPr>
          <w:ilvl w:val="1"/>
          <w:numId w:val="1"/>
        </w:numPr>
        <w:ind w:left="1134"/>
        <w:jc w:val="both"/>
        <w:divId w:val="1395162243"/>
        <w:rPr>
          <w:rFonts w:ascii="PermianSerifTypeface" w:hAnsi="PermianSerifTypeface" w:cs="Arial"/>
          <w:sz w:val="22"/>
          <w:szCs w:val="22"/>
        </w:rPr>
      </w:pPr>
      <w:r w:rsidRPr="00003F1D">
        <w:rPr>
          <w:rStyle w:val="l5def1"/>
          <w:rFonts w:ascii="PermianSerifTypeface" w:hAnsi="PermianSerifTypeface"/>
          <w:color w:val="auto"/>
          <w:sz w:val="22"/>
          <w:szCs w:val="22"/>
        </w:rPr>
        <w:t>participanţilor la infrastructurile pieţei financiare menţionate la lit. a);</w:t>
      </w:r>
    </w:p>
    <w:p w14:paraId="352F7AD9" w14:textId="2113791B" w:rsidR="00062C34" w:rsidRPr="00003F1D" w:rsidRDefault="00062C34" w:rsidP="00B355F0">
      <w:pPr>
        <w:pStyle w:val="ListParagraph"/>
        <w:numPr>
          <w:ilvl w:val="1"/>
          <w:numId w:val="1"/>
        </w:numPr>
        <w:ind w:left="1134"/>
        <w:jc w:val="both"/>
        <w:divId w:val="1424570452"/>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prestatorilor de servicii de plată</w:t>
      </w:r>
      <w:r w:rsidR="00E13111" w:rsidRPr="00003F1D">
        <w:rPr>
          <w:rStyle w:val="l5def1"/>
          <w:rFonts w:ascii="PermianSerifTypeface" w:hAnsi="PermianSerifTypeface"/>
          <w:color w:val="auto"/>
          <w:sz w:val="22"/>
          <w:szCs w:val="22"/>
        </w:rPr>
        <w:t xml:space="preserve"> (în continuare – PSP)</w:t>
      </w:r>
      <w:r w:rsidRPr="00003F1D">
        <w:rPr>
          <w:rStyle w:val="l5def1"/>
          <w:rFonts w:ascii="PermianSerifTypeface" w:hAnsi="PermianSerifTypeface"/>
          <w:color w:val="auto"/>
          <w:sz w:val="22"/>
          <w:szCs w:val="22"/>
        </w:rPr>
        <w:t xml:space="preserve"> care</w:t>
      </w:r>
      <w:r w:rsidR="004D672E" w:rsidRPr="00003F1D">
        <w:rPr>
          <w:rStyle w:val="l5def1"/>
          <w:rFonts w:ascii="PermianSerifTypeface" w:hAnsi="PermianSerifTypeface"/>
          <w:color w:val="auto"/>
          <w:sz w:val="22"/>
          <w:szCs w:val="22"/>
        </w:rPr>
        <w:t xml:space="preserve"> emit,</w:t>
      </w:r>
      <w:r w:rsidRPr="00003F1D">
        <w:rPr>
          <w:rStyle w:val="l5def1"/>
          <w:rFonts w:ascii="PermianSerifTypeface" w:hAnsi="PermianSerifTypeface"/>
          <w:color w:val="auto"/>
          <w:sz w:val="22"/>
          <w:szCs w:val="22"/>
        </w:rPr>
        <w:t xml:space="preserve"> pun în circulaţie şi/sau acceptă instrumente de plată pe teritoriul </w:t>
      </w:r>
      <w:r w:rsidR="00110005" w:rsidRPr="00003F1D">
        <w:rPr>
          <w:rStyle w:val="l5def1"/>
          <w:rFonts w:ascii="PermianSerifTypeface" w:hAnsi="PermianSerifTypeface"/>
          <w:color w:val="auto"/>
          <w:sz w:val="22"/>
          <w:szCs w:val="22"/>
        </w:rPr>
        <w:t>Republicii Moldova</w:t>
      </w:r>
      <w:r w:rsidR="008F6773" w:rsidRPr="00003F1D">
        <w:rPr>
          <w:rStyle w:val="l5def1"/>
          <w:rFonts w:ascii="PermianSerifTypeface" w:hAnsi="PermianSerifTypeface"/>
          <w:color w:val="auto"/>
          <w:sz w:val="22"/>
          <w:szCs w:val="22"/>
        </w:rPr>
        <w:t>;</w:t>
      </w:r>
    </w:p>
    <w:p w14:paraId="7988B217" w14:textId="4324F45B" w:rsidR="00081B14" w:rsidRPr="00003F1D" w:rsidRDefault="00081B14" w:rsidP="00B355F0">
      <w:pPr>
        <w:pStyle w:val="ListParagraph"/>
        <w:numPr>
          <w:ilvl w:val="1"/>
          <w:numId w:val="1"/>
        </w:numPr>
        <w:ind w:left="1134"/>
        <w:jc w:val="both"/>
        <w:divId w:val="1424570452"/>
        <w:rPr>
          <w:rFonts w:ascii="PermianSerifTypeface" w:hAnsi="PermianSerifTypeface" w:cs="Arial"/>
          <w:sz w:val="22"/>
          <w:szCs w:val="22"/>
        </w:rPr>
      </w:pPr>
      <w:r w:rsidRPr="00003F1D">
        <w:rPr>
          <w:rStyle w:val="l5def1"/>
          <w:rFonts w:ascii="PermianSerifTypeface" w:hAnsi="PermianSerifTypeface"/>
          <w:color w:val="auto"/>
          <w:sz w:val="22"/>
          <w:szCs w:val="22"/>
        </w:rPr>
        <w:t>schemelor</w:t>
      </w:r>
      <w:r w:rsidRPr="00003F1D">
        <w:rPr>
          <w:rFonts w:ascii="PermianSerifTypeface" w:hAnsi="PermianSerifTypeface" w:cs="Arial"/>
          <w:sz w:val="22"/>
          <w:szCs w:val="22"/>
        </w:rPr>
        <w:t xml:space="preserve"> și aranjamentelor de plată, </w:t>
      </w:r>
      <w:r w:rsidRPr="00003F1D">
        <w:rPr>
          <w:rStyle w:val="l5def1"/>
          <w:rFonts w:ascii="PermianSerifTypeface" w:hAnsi="PermianSerifTypeface"/>
          <w:color w:val="auto"/>
          <w:sz w:val="22"/>
          <w:szCs w:val="22"/>
        </w:rPr>
        <w:t>inclusiv autorităților de guvernanță a acestora, care funcţionează pe teritoriul Republicii Moldova.</w:t>
      </w:r>
    </w:p>
    <w:p w14:paraId="0C2525B4" w14:textId="0E79813B" w:rsidR="00062C34" w:rsidRPr="00003F1D" w:rsidRDefault="00062C34" w:rsidP="00B355F0">
      <w:pPr>
        <w:pStyle w:val="ListParagraph"/>
        <w:numPr>
          <w:ilvl w:val="0"/>
          <w:numId w:val="1"/>
        </w:numPr>
        <w:spacing w:before="120"/>
        <w:ind w:left="567" w:hanging="567"/>
        <w:contextualSpacing w:val="0"/>
        <w:jc w:val="both"/>
        <w:divId w:val="209161204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IPF operate pe teritoriul </w:t>
      </w:r>
      <w:r w:rsidR="00110005" w:rsidRPr="00003F1D">
        <w:rPr>
          <w:rStyle w:val="l5def1"/>
          <w:rFonts w:ascii="PermianSerifTypeface" w:hAnsi="PermianSerifTypeface"/>
          <w:color w:val="auto"/>
          <w:sz w:val="22"/>
          <w:szCs w:val="22"/>
        </w:rPr>
        <w:t xml:space="preserve">Republicii Moldova </w:t>
      </w:r>
      <w:r w:rsidRPr="00003F1D">
        <w:rPr>
          <w:rStyle w:val="l5def1"/>
          <w:rFonts w:ascii="PermianSerifTypeface" w:hAnsi="PermianSerifTypeface"/>
          <w:color w:val="auto"/>
          <w:sz w:val="22"/>
          <w:szCs w:val="22"/>
        </w:rPr>
        <w:t xml:space="preserve">de către Eurosistem, Băncii Centrale Europene şi Băncii Naţionale a </w:t>
      </w:r>
      <w:r w:rsidR="00110005"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nu li se aplică prevederile următoarelor </w:t>
      </w:r>
      <w:r w:rsidR="00BE3453" w:rsidRPr="00003F1D">
        <w:rPr>
          <w:rStyle w:val="l5def1"/>
          <w:rFonts w:ascii="PermianSerifTypeface" w:hAnsi="PermianSerifTypeface"/>
          <w:color w:val="auto"/>
          <w:sz w:val="22"/>
          <w:szCs w:val="22"/>
        </w:rPr>
        <w:t>puncte din prezentul regulament</w:t>
      </w:r>
      <w:r w:rsidRPr="00003F1D">
        <w:rPr>
          <w:rStyle w:val="l5def1"/>
          <w:rFonts w:ascii="PermianSerifTypeface" w:hAnsi="PermianSerifTypeface"/>
          <w:color w:val="auto"/>
          <w:sz w:val="22"/>
          <w:szCs w:val="22"/>
        </w:rPr>
        <w:t xml:space="preserve">: </w:t>
      </w:r>
      <w:r w:rsidR="00DA75EA" w:rsidRPr="00003F1D">
        <w:rPr>
          <w:rStyle w:val="l5def1"/>
          <w:rFonts w:ascii="PermianSerifTypeface" w:hAnsi="PermianSerifTypeface"/>
          <w:color w:val="auto"/>
          <w:sz w:val="22"/>
          <w:szCs w:val="22"/>
        </w:rPr>
        <w:t>pct. 8</w:t>
      </w:r>
      <w:r w:rsidRPr="00003F1D">
        <w:rPr>
          <w:rStyle w:val="l5def1"/>
          <w:rFonts w:ascii="PermianSerifTypeface" w:hAnsi="PermianSerifTypeface"/>
          <w:color w:val="auto"/>
          <w:sz w:val="22"/>
          <w:szCs w:val="22"/>
        </w:rPr>
        <w:t>-</w:t>
      </w:r>
      <w:r w:rsidR="00DA75EA" w:rsidRPr="00003F1D">
        <w:rPr>
          <w:rStyle w:val="l5def1"/>
          <w:rFonts w:ascii="PermianSerifTypeface" w:hAnsi="PermianSerifTypeface"/>
          <w:color w:val="auto"/>
          <w:sz w:val="22"/>
          <w:szCs w:val="22"/>
        </w:rPr>
        <w:t>10</w:t>
      </w:r>
      <w:r w:rsidRPr="00003F1D">
        <w:rPr>
          <w:rStyle w:val="l5def1"/>
          <w:rFonts w:ascii="PermianSerifTypeface" w:hAnsi="PermianSerifTypeface"/>
          <w:color w:val="auto"/>
          <w:sz w:val="22"/>
          <w:szCs w:val="22"/>
        </w:rPr>
        <w:t xml:space="preserve"> Cerinţele generale privind guvernanţa, </w:t>
      </w:r>
      <w:r w:rsidR="00DA75EA" w:rsidRPr="00003F1D">
        <w:rPr>
          <w:rStyle w:val="l5def1"/>
          <w:rFonts w:ascii="PermianSerifTypeface" w:hAnsi="PermianSerifTypeface"/>
          <w:color w:val="auto"/>
          <w:sz w:val="22"/>
          <w:szCs w:val="22"/>
        </w:rPr>
        <w:t>pct.</w:t>
      </w:r>
      <w:r w:rsidRPr="00003F1D">
        <w:rPr>
          <w:rStyle w:val="l5def1"/>
          <w:rFonts w:ascii="PermianSerifTypeface" w:hAnsi="PermianSerifTypeface"/>
          <w:color w:val="auto"/>
          <w:sz w:val="22"/>
          <w:szCs w:val="22"/>
        </w:rPr>
        <w:t xml:space="preserve"> 1</w:t>
      </w:r>
      <w:r w:rsidR="00DA75EA" w:rsidRPr="00003F1D">
        <w:rPr>
          <w:rStyle w:val="l5def1"/>
          <w:rFonts w:ascii="PermianSerifTypeface" w:hAnsi="PermianSerifTypeface"/>
          <w:color w:val="auto"/>
          <w:sz w:val="22"/>
          <w:szCs w:val="22"/>
        </w:rPr>
        <w:t>8</w:t>
      </w:r>
      <w:r w:rsidRPr="00003F1D">
        <w:rPr>
          <w:rStyle w:val="l5def1"/>
          <w:rFonts w:ascii="PermianSerifTypeface" w:hAnsi="PermianSerifTypeface"/>
          <w:color w:val="auto"/>
          <w:sz w:val="22"/>
          <w:szCs w:val="22"/>
        </w:rPr>
        <w:t xml:space="preserve"> </w:t>
      </w:r>
      <w:r w:rsidR="00AE3FF2" w:rsidRPr="00003F1D">
        <w:rPr>
          <w:rStyle w:val="l5def1"/>
          <w:rFonts w:ascii="PermianSerifTypeface" w:hAnsi="PermianSerifTypeface"/>
          <w:color w:val="auto"/>
          <w:sz w:val="22"/>
          <w:szCs w:val="22"/>
        </w:rPr>
        <w:t>subpct</w:t>
      </w:r>
      <w:r w:rsidR="00DA75EA" w:rsidRPr="00003F1D">
        <w:rPr>
          <w:rStyle w:val="l5def1"/>
          <w:rFonts w:ascii="PermianSerifTypeface" w:hAnsi="PermianSerifTypeface"/>
          <w:color w:val="auto"/>
          <w:sz w:val="22"/>
          <w:szCs w:val="22"/>
        </w:rPr>
        <w:t>. (3)</w:t>
      </w:r>
      <w:r w:rsidRPr="00003F1D">
        <w:rPr>
          <w:rStyle w:val="l5def1"/>
          <w:rFonts w:ascii="PermianSerifTypeface" w:hAnsi="PermianSerifTypeface"/>
          <w:color w:val="auto"/>
          <w:sz w:val="22"/>
          <w:szCs w:val="22"/>
        </w:rPr>
        <w:t xml:space="preserve"> - </w:t>
      </w:r>
      <w:r w:rsidR="00DA75EA" w:rsidRPr="00003F1D">
        <w:rPr>
          <w:rStyle w:val="l5def1"/>
          <w:rFonts w:ascii="PermianSerifTypeface" w:hAnsi="PermianSerifTypeface"/>
          <w:color w:val="auto"/>
          <w:sz w:val="22"/>
          <w:szCs w:val="22"/>
        </w:rPr>
        <w:t>(5)</w:t>
      </w:r>
      <w:r w:rsidRPr="00003F1D">
        <w:rPr>
          <w:rStyle w:val="l5def1"/>
          <w:rFonts w:ascii="PermianSerifTypeface" w:hAnsi="PermianSerifTypeface"/>
          <w:color w:val="auto"/>
          <w:sz w:val="22"/>
          <w:szCs w:val="22"/>
        </w:rPr>
        <w:t xml:space="preserve"> Cerinţe privind cadrul pentru gestionarea cuprinzătoare a riscurilor, </w:t>
      </w:r>
      <w:r w:rsidR="00DA75EA" w:rsidRPr="00003F1D">
        <w:rPr>
          <w:rStyle w:val="l5def1"/>
          <w:rFonts w:ascii="PermianSerifTypeface" w:hAnsi="PermianSerifTypeface"/>
          <w:color w:val="auto"/>
          <w:sz w:val="22"/>
          <w:szCs w:val="22"/>
        </w:rPr>
        <w:t>pct. 19</w:t>
      </w:r>
      <w:r w:rsidRPr="00003F1D">
        <w:rPr>
          <w:rStyle w:val="l5def1"/>
          <w:rFonts w:ascii="PermianSerifTypeface" w:hAnsi="PermianSerifTypeface"/>
          <w:color w:val="auto"/>
          <w:sz w:val="22"/>
          <w:szCs w:val="22"/>
        </w:rPr>
        <w:t>-</w:t>
      </w:r>
      <w:r w:rsidR="00DA75EA" w:rsidRPr="00003F1D">
        <w:rPr>
          <w:rStyle w:val="l5def1"/>
          <w:rFonts w:ascii="PermianSerifTypeface" w:hAnsi="PermianSerifTypeface"/>
          <w:color w:val="auto"/>
          <w:sz w:val="22"/>
          <w:szCs w:val="22"/>
        </w:rPr>
        <w:t>24</w:t>
      </w:r>
      <w:r w:rsidRPr="00003F1D">
        <w:rPr>
          <w:rStyle w:val="l5def1"/>
          <w:rFonts w:ascii="PermianSerifTypeface" w:hAnsi="PermianSerifTypeface"/>
          <w:color w:val="auto"/>
          <w:sz w:val="22"/>
          <w:szCs w:val="22"/>
        </w:rPr>
        <w:t xml:space="preserve"> Cerinţe pentru gestionarea riscului de credit, </w:t>
      </w:r>
      <w:r w:rsidR="00544726" w:rsidRPr="00003F1D">
        <w:rPr>
          <w:rStyle w:val="l5def1"/>
          <w:rFonts w:ascii="PermianSerifTypeface" w:hAnsi="PermianSerifTypeface"/>
          <w:color w:val="auto"/>
          <w:sz w:val="22"/>
          <w:szCs w:val="22"/>
        </w:rPr>
        <w:t>pct</w:t>
      </w:r>
      <w:r w:rsidR="00DA75EA" w:rsidRPr="00003F1D">
        <w:rPr>
          <w:rStyle w:val="l5def1"/>
          <w:rFonts w:ascii="PermianSerifTypeface" w:hAnsi="PermianSerifTypeface"/>
          <w:color w:val="auto"/>
          <w:sz w:val="22"/>
          <w:szCs w:val="22"/>
        </w:rPr>
        <w:t>. 2</w:t>
      </w:r>
      <w:r w:rsidR="00544726" w:rsidRPr="00003F1D">
        <w:rPr>
          <w:rStyle w:val="l5def1"/>
          <w:rFonts w:ascii="PermianSerifTypeface" w:hAnsi="PermianSerifTypeface"/>
          <w:color w:val="auto"/>
          <w:sz w:val="22"/>
          <w:szCs w:val="22"/>
        </w:rPr>
        <w:t>5</w:t>
      </w:r>
      <w:r w:rsidRPr="00003F1D">
        <w:rPr>
          <w:rStyle w:val="l5def1"/>
          <w:rFonts w:ascii="PermianSerifTypeface" w:hAnsi="PermianSerifTypeface"/>
          <w:color w:val="auto"/>
          <w:sz w:val="22"/>
          <w:szCs w:val="22"/>
        </w:rPr>
        <w:t>-</w:t>
      </w:r>
      <w:r w:rsidR="00544726" w:rsidRPr="00003F1D">
        <w:rPr>
          <w:rStyle w:val="l5def1"/>
          <w:rFonts w:ascii="PermianSerifTypeface" w:hAnsi="PermianSerifTypeface"/>
          <w:color w:val="auto"/>
          <w:sz w:val="22"/>
          <w:szCs w:val="22"/>
        </w:rPr>
        <w:t>31</w:t>
      </w:r>
      <w:r w:rsidRPr="00003F1D">
        <w:rPr>
          <w:rStyle w:val="l5def1"/>
          <w:rFonts w:ascii="PermianSerifTypeface" w:hAnsi="PermianSerifTypeface"/>
          <w:color w:val="auto"/>
          <w:sz w:val="22"/>
          <w:szCs w:val="22"/>
        </w:rPr>
        <w:t xml:space="preserve"> Cerinţe privind aranjamentele de garantare, </w:t>
      </w:r>
      <w:r w:rsidR="00544726" w:rsidRPr="00003F1D">
        <w:rPr>
          <w:rStyle w:val="l5def1"/>
          <w:rFonts w:ascii="PermianSerifTypeface" w:hAnsi="PermianSerifTypeface"/>
          <w:color w:val="auto"/>
          <w:sz w:val="22"/>
          <w:szCs w:val="22"/>
        </w:rPr>
        <w:t>pct</w:t>
      </w:r>
      <w:r w:rsidR="00DA75EA" w:rsidRPr="00003F1D">
        <w:rPr>
          <w:rStyle w:val="l5def1"/>
          <w:rFonts w:ascii="PermianSerifTypeface" w:hAnsi="PermianSerifTypeface"/>
          <w:color w:val="auto"/>
          <w:sz w:val="22"/>
          <w:szCs w:val="22"/>
        </w:rPr>
        <w:t>. 7</w:t>
      </w:r>
      <w:r w:rsidR="00544726" w:rsidRPr="00003F1D">
        <w:rPr>
          <w:rStyle w:val="l5def1"/>
          <w:rFonts w:ascii="PermianSerifTypeface" w:hAnsi="PermianSerifTypeface"/>
          <w:color w:val="auto"/>
          <w:sz w:val="22"/>
          <w:szCs w:val="22"/>
        </w:rPr>
        <w:t>4</w:t>
      </w:r>
      <w:r w:rsidRPr="00003F1D">
        <w:rPr>
          <w:rStyle w:val="l5def1"/>
          <w:rFonts w:ascii="PermianSerifTypeface" w:hAnsi="PermianSerifTypeface"/>
          <w:color w:val="auto"/>
          <w:sz w:val="22"/>
          <w:szCs w:val="22"/>
        </w:rPr>
        <w:t>-</w:t>
      </w:r>
      <w:r w:rsidR="00DA75EA" w:rsidRPr="00003F1D">
        <w:rPr>
          <w:rStyle w:val="l5def1"/>
          <w:rFonts w:ascii="PermianSerifTypeface" w:hAnsi="PermianSerifTypeface"/>
          <w:color w:val="auto"/>
          <w:sz w:val="22"/>
          <w:szCs w:val="22"/>
        </w:rPr>
        <w:t>7</w:t>
      </w:r>
      <w:r w:rsidR="00544726" w:rsidRPr="00003F1D">
        <w:rPr>
          <w:rStyle w:val="l5def1"/>
          <w:rFonts w:ascii="PermianSerifTypeface" w:hAnsi="PermianSerifTypeface"/>
          <w:color w:val="auto"/>
          <w:sz w:val="22"/>
          <w:szCs w:val="22"/>
        </w:rPr>
        <w:t>9</w:t>
      </w:r>
      <w:r w:rsidRPr="00003F1D">
        <w:rPr>
          <w:rStyle w:val="l5def1"/>
          <w:rFonts w:ascii="PermianSerifTypeface" w:hAnsi="PermianSerifTypeface"/>
          <w:color w:val="auto"/>
          <w:sz w:val="22"/>
          <w:szCs w:val="22"/>
        </w:rPr>
        <w:t xml:space="preserve"> Cerinţe privind riscul general de afaceri, </w:t>
      </w:r>
      <w:r w:rsidR="00544726" w:rsidRPr="00003F1D">
        <w:rPr>
          <w:rStyle w:val="l5def1"/>
          <w:rFonts w:ascii="PermianSerifTypeface" w:hAnsi="PermianSerifTypeface"/>
          <w:color w:val="auto"/>
          <w:sz w:val="22"/>
          <w:szCs w:val="22"/>
        </w:rPr>
        <w:t>pct</w:t>
      </w:r>
      <w:r w:rsidR="00DA75EA" w:rsidRPr="00003F1D">
        <w:rPr>
          <w:rStyle w:val="l5def1"/>
          <w:rFonts w:ascii="PermianSerifTypeface" w:hAnsi="PermianSerifTypeface"/>
          <w:color w:val="auto"/>
          <w:sz w:val="22"/>
          <w:szCs w:val="22"/>
        </w:rPr>
        <w:t>. 8</w:t>
      </w:r>
      <w:r w:rsidR="00544726" w:rsidRPr="00003F1D">
        <w:rPr>
          <w:rStyle w:val="l5def1"/>
          <w:rFonts w:ascii="PermianSerifTypeface" w:hAnsi="PermianSerifTypeface"/>
          <w:color w:val="auto"/>
          <w:sz w:val="22"/>
          <w:szCs w:val="22"/>
        </w:rPr>
        <w:t>0</w:t>
      </w:r>
      <w:r w:rsidRPr="00003F1D">
        <w:rPr>
          <w:rStyle w:val="l5def1"/>
          <w:rFonts w:ascii="PermianSerifTypeface" w:hAnsi="PermianSerifTypeface"/>
          <w:color w:val="auto"/>
          <w:sz w:val="22"/>
          <w:szCs w:val="22"/>
        </w:rPr>
        <w:t>-</w:t>
      </w:r>
      <w:r w:rsidR="00DA75EA" w:rsidRPr="00003F1D">
        <w:rPr>
          <w:rStyle w:val="l5def1"/>
          <w:rFonts w:ascii="PermianSerifTypeface" w:hAnsi="PermianSerifTypeface"/>
          <w:color w:val="auto"/>
          <w:sz w:val="22"/>
          <w:szCs w:val="22"/>
        </w:rPr>
        <w:t>8</w:t>
      </w:r>
      <w:r w:rsidR="00544726"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Cerinţe privind riscul de custodie şi de investiţie şi </w:t>
      </w:r>
      <w:r w:rsidR="00544726" w:rsidRPr="00003F1D">
        <w:rPr>
          <w:rStyle w:val="l5def1"/>
          <w:rFonts w:ascii="PermianSerifTypeface" w:hAnsi="PermianSerifTypeface"/>
          <w:color w:val="auto"/>
          <w:sz w:val="22"/>
          <w:szCs w:val="22"/>
        </w:rPr>
        <w:t>pct</w:t>
      </w:r>
      <w:r w:rsidR="00DA75EA" w:rsidRPr="00003F1D">
        <w:rPr>
          <w:rStyle w:val="l5def1"/>
          <w:rFonts w:ascii="PermianSerifTypeface" w:hAnsi="PermianSerifTypeface"/>
          <w:color w:val="auto"/>
          <w:sz w:val="22"/>
          <w:szCs w:val="22"/>
        </w:rPr>
        <w:t>. 9</w:t>
      </w:r>
      <w:r w:rsidR="00544726" w:rsidRPr="00003F1D">
        <w:rPr>
          <w:rStyle w:val="l5def1"/>
          <w:rFonts w:ascii="PermianSerifTypeface" w:hAnsi="PermianSerifTypeface"/>
          <w:color w:val="auto"/>
          <w:sz w:val="22"/>
          <w:szCs w:val="22"/>
        </w:rPr>
        <w:t>1</w:t>
      </w:r>
      <w:r w:rsidRPr="00003F1D">
        <w:rPr>
          <w:rStyle w:val="l5def1"/>
          <w:rFonts w:ascii="PermianSerifTypeface" w:hAnsi="PermianSerifTypeface"/>
          <w:color w:val="auto"/>
          <w:sz w:val="22"/>
          <w:szCs w:val="22"/>
        </w:rPr>
        <w:t>-</w:t>
      </w:r>
      <w:r w:rsidR="00DA75EA" w:rsidRPr="00003F1D">
        <w:rPr>
          <w:rStyle w:val="l5def1"/>
          <w:rFonts w:ascii="PermianSerifTypeface" w:hAnsi="PermianSerifTypeface"/>
          <w:color w:val="auto"/>
          <w:sz w:val="22"/>
          <w:szCs w:val="22"/>
        </w:rPr>
        <w:t>9</w:t>
      </w:r>
      <w:r w:rsidR="00544726"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Cerinţe privind criteriile de acces şi participare.</w:t>
      </w:r>
      <w:r w:rsidRPr="00003F1D">
        <w:rPr>
          <w:rFonts w:ascii="PermianSerifTypeface" w:hAnsi="PermianSerifTypeface" w:cs="Arial"/>
          <w:sz w:val="22"/>
          <w:szCs w:val="22"/>
        </w:rPr>
        <w:t xml:space="preserve"> </w:t>
      </w:r>
    </w:p>
    <w:p w14:paraId="08241BEC" w14:textId="2FD46AAB" w:rsidR="00062C34" w:rsidRPr="00003F1D" w:rsidRDefault="007D41C7" w:rsidP="00B355F0">
      <w:pPr>
        <w:pStyle w:val="ListParagraph"/>
        <w:numPr>
          <w:ilvl w:val="0"/>
          <w:numId w:val="1"/>
        </w:numPr>
        <w:spacing w:before="120"/>
        <w:ind w:left="567" w:hanging="567"/>
        <w:contextualSpacing w:val="0"/>
        <w:jc w:val="both"/>
        <w:divId w:val="90564858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Noțiunile </w:t>
      </w:r>
      <w:r w:rsidR="00002338" w:rsidRPr="00003F1D">
        <w:rPr>
          <w:rFonts w:ascii="PermianSerifTypeface" w:hAnsi="PermianSerifTypeface" w:cs="Arial"/>
          <w:sz w:val="22"/>
          <w:szCs w:val="22"/>
        </w:rPr>
        <w:t xml:space="preserve">și </w:t>
      </w:r>
      <w:r w:rsidRPr="00003F1D">
        <w:rPr>
          <w:rFonts w:ascii="PermianSerifTypeface" w:hAnsi="PermianSerifTypeface" w:cs="Arial"/>
          <w:sz w:val="22"/>
          <w:szCs w:val="22"/>
        </w:rPr>
        <w:t xml:space="preserve">expresiile </w:t>
      </w:r>
      <w:r w:rsidR="00002338" w:rsidRPr="00003F1D">
        <w:rPr>
          <w:rFonts w:ascii="PermianSerifTypeface" w:hAnsi="PermianSerifTypeface" w:cs="Arial"/>
          <w:sz w:val="22"/>
          <w:szCs w:val="22"/>
        </w:rPr>
        <w:t>utiliza</w:t>
      </w:r>
      <w:r w:rsidR="007736BE" w:rsidRPr="00003F1D">
        <w:rPr>
          <w:rFonts w:ascii="PermianSerifTypeface" w:hAnsi="PermianSerifTypeface" w:cs="Arial"/>
          <w:sz w:val="22"/>
          <w:szCs w:val="22"/>
        </w:rPr>
        <w:t>te</w:t>
      </w:r>
      <w:r w:rsidR="00002338" w:rsidRPr="00003F1D">
        <w:rPr>
          <w:rFonts w:ascii="PermianSerifTypeface" w:hAnsi="PermianSerifTypeface" w:cs="Arial"/>
          <w:sz w:val="22"/>
          <w:szCs w:val="22"/>
        </w:rPr>
        <w:t xml:space="preserve"> în prezentul regulament au semnificațiile prevăzute în Legea </w:t>
      </w:r>
      <w:r w:rsidR="00113704" w:rsidRPr="00003F1D">
        <w:rPr>
          <w:rFonts w:ascii="PermianSerifTypeface" w:hAnsi="PermianSerifTypeface" w:cs="Arial"/>
          <w:sz w:val="22"/>
          <w:szCs w:val="22"/>
        </w:rPr>
        <w:t xml:space="preserve">nr.548-XIII/1995 </w:t>
      </w:r>
      <w:r w:rsidR="008E2FFF" w:rsidRPr="00003F1D">
        <w:rPr>
          <w:rFonts w:ascii="PermianSerifTypeface" w:hAnsi="PermianSerifTypeface" w:cs="Arial"/>
          <w:sz w:val="22"/>
          <w:szCs w:val="22"/>
        </w:rPr>
        <w:t xml:space="preserve">cu privire la Banca Națională a Moldovei </w:t>
      </w:r>
      <w:r w:rsidR="00314A21" w:rsidRPr="00003F1D">
        <w:rPr>
          <w:rFonts w:ascii="PermianSerifTypeface" w:hAnsi="PermianSerifTypeface" w:cs="Arial"/>
          <w:sz w:val="22"/>
          <w:szCs w:val="22"/>
        </w:rPr>
        <w:t xml:space="preserve">(în continuare – </w:t>
      </w:r>
      <w:r w:rsidR="00314A21" w:rsidRPr="00003F1D">
        <w:rPr>
          <w:rFonts w:ascii="PermianSerifTypeface" w:hAnsi="PermianSerifTypeface" w:cs="Arial"/>
          <w:i/>
          <w:iCs/>
          <w:sz w:val="22"/>
          <w:szCs w:val="22"/>
        </w:rPr>
        <w:t>Legea 548/1995</w:t>
      </w:r>
      <w:r w:rsidR="00314A21" w:rsidRPr="00003F1D">
        <w:rPr>
          <w:rFonts w:ascii="PermianSerifTypeface" w:hAnsi="PermianSerifTypeface" w:cs="Arial"/>
          <w:sz w:val="22"/>
          <w:szCs w:val="22"/>
        </w:rPr>
        <w:t>)</w:t>
      </w:r>
      <w:r w:rsidR="008E2FFF" w:rsidRPr="00003F1D">
        <w:rPr>
          <w:rFonts w:ascii="PermianSerifTypeface" w:hAnsi="PermianSerifTypeface" w:cs="Arial"/>
          <w:sz w:val="22"/>
          <w:szCs w:val="22"/>
        </w:rPr>
        <w:t xml:space="preserve">, Legea </w:t>
      </w:r>
      <w:r w:rsidR="005D7B62" w:rsidRPr="00003F1D">
        <w:rPr>
          <w:rFonts w:ascii="PermianSerifTypeface" w:hAnsi="PermianSerifTypeface" w:cs="Arial"/>
          <w:sz w:val="22"/>
          <w:szCs w:val="22"/>
        </w:rPr>
        <w:t xml:space="preserve">nr. 114/2012 </w:t>
      </w:r>
      <w:r w:rsidR="008E2FFF" w:rsidRPr="00003F1D">
        <w:rPr>
          <w:rFonts w:ascii="PermianSerifTypeface" w:hAnsi="PermianSerifTypeface" w:cs="Arial"/>
          <w:sz w:val="22"/>
          <w:szCs w:val="22"/>
        </w:rPr>
        <w:t xml:space="preserve">cu privire la serviciile de plată și moneda electronică </w:t>
      </w:r>
      <w:r w:rsidR="00314A21" w:rsidRPr="00003F1D">
        <w:rPr>
          <w:rFonts w:ascii="PermianSerifTypeface" w:hAnsi="PermianSerifTypeface" w:cs="Arial"/>
          <w:sz w:val="22"/>
          <w:szCs w:val="22"/>
        </w:rPr>
        <w:t>(</w:t>
      </w:r>
      <w:r w:rsidR="00314A21" w:rsidRPr="00003F1D">
        <w:rPr>
          <w:rFonts w:ascii="PermianSerifTypeface" w:hAnsi="PermianSerifTypeface" w:cs="Arial"/>
          <w:i/>
          <w:iCs/>
          <w:sz w:val="22"/>
          <w:szCs w:val="22"/>
        </w:rPr>
        <w:t>Legea 114/201</w:t>
      </w:r>
      <w:r w:rsidR="00550B6A" w:rsidRPr="00003F1D">
        <w:rPr>
          <w:rFonts w:ascii="PermianSerifTypeface" w:hAnsi="PermianSerifTypeface" w:cs="Arial"/>
          <w:i/>
          <w:iCs/>
          <w:sz w:val="22"/>
          <w:szCs w:val="22"/>
        </w:rPr>
        <w:t>2</w:t>
      </w:r>
      <w:r w:rsidR="00314A21" w:rsidRPr="00003F1D">
        <w:rPr>
          <w:rFonts w:ascii="PermianSerifTypeface" w:hAnsi="PermianSerifTypeface" w:cs="Arial"/>
          <w:sz w:val="22"/>
          <w:szCs w:val="22"/>
        </w:rPr>
        <w:t>)</w:t>
      </w:r>
      <w:r w:rsidR="008E2FFF" w:rsidRPr="00003F1D">
        <w:rPr>
          <w:rFonts w:ascii="PermianSerifTypeface" w:hAnsi="PermianSerifTypeface" w:cs="Arial"/>
          <w:sz w:val="22"/>
          <w:szCs w:val="22"/>
        </w:rPr>
        <w:t xml:space="preserve">, Legea </w:t>
      </w:r>
      <w:r w:rsidR="005D7B62" w:rsidRPr="00003F1D">
        <w:rPr>
          <w:rFonts w:ascii="PermianSerifTypeface" w:hAnsi="PermianSerifTypeface" w:cs="Arial"/>
          <w:sz w:val="22"/>
          <w:szCs w:val="22"/>
        </w:rPr>
        <w:t xml:space="preserve">nr. 183/2016 </w:t>
      </w:r>
      <w:r w:rsidR="008E2FFF" w:rsidRPr="00003F1D">
        <w:rPr>
          <w:rFonts w:ascii="PermianSerifTypeface" w:hAnsi="PermianSerifTypeface" w:cs="Arial"/>
          <w:sz w:val="22"/>
          <w:szCs w:val="22"/>
        </w:rPr>
        <w:t xml:space="preserve">cu privire la caracterul definitiv al decontării în sistemele de plăți și de decontare a instrumentelor financiare </w:t>
      </w:r>
      <w:r w:rsidR="00314A21" w:rsidRPr="00003F1D">
        <w:rPr>
          <w:rFonts w:ascii="PermianSerifTypeface" w:hAnsi="PermianSerifTypeface" w:cs="Arial"/>
          <w:sz w:val="22"/>
          <w:szCs w:val="22"/>
        </w:rPr>
        <w:t>(</w:t>
      </w:r>
      <w:r w:rsidR="00314A21" w:rsidRPr="00003F1D">
        <w:rPr>
          <w:rFonts w:ascii="PermianSerifTypeface" w:hAnsi="PermianSerifTypeface" w:cs="Arial"/>
          <w:i/>
          <w:iCs/>
          <w:sz w:val="22"/>
          <w:szCs w:val="22"/>
        </w:rPr>
        <w:t>Legea 183/2016</w:t>
      </w:r>
      <w:r w:rsidR="00314A21" w:rsidRPr="00003F1D">
        <w:rPr>
          <w:rFonts w:ascii="PermianSerifTypeface" w:hAnsi="PermianSerifTypeface" w:cs="Arial"/>
          <w:sz w:val="22"/>
          <w:szCs w:val="22"/>
        </w:rPr>
        <w:t>)</w:t>
      </w:r>
      <w:r w:rsidR="008E2FFF" w:rsidRPr="00003F1D">
        <w:rPr>
          <w:rFonts w:ascii="PermianSerifTypeface" w:hAnsi="PermianSerifTypeface" w:cs="Arial"/>
          <w:sz w:val="22"/>
          <w:szCs w:val="22"/>
        </w:rPr>
        <w:t xml:space="preserve">. </w:t>
      </w:r>
      <w:r w:rsidR="008F220C" w:rsidRPr="00003F1D">
        <w:rPr>
          <w:rFonts w:ascii="PermianSerifTypeface" w:hAnsi="PermianSerifTypeface" w:cs="Arial"/>
          <w:sz w:val="22"/>
          <w:szCs w:val="22"/>
        </w:rPr>
        <w:t xml:space="preserve">De asemenea, </w:t>
      </w:r>
      <w:r w:rsidR="008F220C" w:rsidRPr="00003F1D">
        <w:rPr>
          <w:rStyle w:val="l5def1"/>
          <w:rFonts w:ascii="PermianSerifTypeface" w:hAnsi="PermianSerifTypeface"/>
          <w:color w:val="auto"/>
          <w:sz w:val="22"/>
          <w:szCs w:val="22"/>
        </w:rPr>
        <w:t>î</w:t>
      </w:r>
      <w:r w:rsidR="00062C34" w:rsidRPr="00003F1D">
        <w:rPr>
          <w:rStyle w:val="l5def1"/>
          <w:rFonts w:ascii="PermianSerifTypeface" w:hAnsi="PermianSerifTypeface"/>
          <w:color w:val="auto"/>
          <w:sz w:val="22"/>
          <w:szCs w:val="22"/>
        </w:rPr>
        <w:t xml:space="preserve">n </w:t>
      </w:r>
      <w:r w:rsidR="008F220C" w:rsidRPr="00003F1D">
        <w:rPr>
          <w:rStyle w:val="l5def1"/>
          <w:rFonts w:ascii="PermianSerifTypeface" w:hAnsi="PermianSerifTypeface"/>
          <w:color w:val="auto"/>
          <w:sz w:val="22"/>
          <w:szCs w:val="22"/>
        </w:rPr>
        <w:t xml:space="preserve">scopul </w:t>
      </w:r>
      <w:r w:rsidR="00062C34" w:rsidRPr="00003F1D">
        <w:rPr>
          <w:rStyle w:val="l5def1"/>
          <w:rFonts w:ascii="PermianSerifTypeface" w:hAnsi="PermianSerifTypeface"/>
          <w:color w:val="auto"/>
          <w:sz w:val="22"/>
          <w:szCs w:val="22"/>
        </w:rPr>
        <w:t>prezentului regulament</w:t>
      </w:r>
      <w:r w:rsidR="008F220C" w:rsidRPr="00003F1D">
        <w:rPr>
          <w:rStyle w:val="l5def1"/>
          <w:rFonts w:ascii="PermianSerifTypeface" w:hAnsi="PermianSerifTypeface"/>
          <w:color w:val="auto"/>
          <w:sz w:val="22"/>
          <w:szCs w:val="22"/>
        </w:rPr>
        <w:t xml:space="preserve"> se utilizează următoarele noțiuni</w:t>
      </w:r>
      <w:r w:rsidR="00062C34" w:rsidRPr="00003F1D">
        <w:rPr>
          <w:rStyle w:val="l5def1"/>
          <w:rFonts w:ascii="PermianSerifTypeface" w:hAnsi="PermianSerifTypeface"/>
          <w:color w:val="auto"/>
          <w:sz w:val="22"/>
          <w:szCs w:val="22"/>
        </w:rPr>
        <w:t xml:space="preserve">: </w:t>
      </w:r>
    </w:p>
    <w:p w14:paraId="6C4FE2AE" w14:textId="094F18D8" w:rsidR="00062C34" w:rsidRPr="00003F1D" w:rsidRDefault="00062C34" w:rsidP="00B355F0">
      <w:pPr>
        <w:pStyle w:val="ListParagraph"/>
        <w:numPr>
          <w:ilvl w:val="2"/>
          <w:numId w:val="2"/>
        </w:numPr>
        <w:ind w:left="1134"/>
        <w:jc w:val="both"/>
        <w:divId w:val="86730170"/>
        <w:rPr>
          <w:rFonts w:ascii="PermianSerifTypeface" w:hAnsi="PermianSerifTypeface" w:cs="Arial"/>
          <w:sz w:val="22"/>
          <w:szCs w:val="22"/>
        </w:rPr>
      </w:pPr>
      <w:r w:rsidRPr="00003F1D">
        <w:rPr>
          <w:rStyle w:val="l5def1"/>
          <w:rFonts w:ascii="PermianSerifTypeface" w:hAnsi="PermianSerifTypeface"/>
          <w:b/>
          <w:bCs/>
          <w:color w:val="auto"/>
          <w:sz w:val="22"/>
          <w:szCs w:val="22"/>
        </w:rPr>
        <w:t>acceptant</w:t>
      </w:r>
      <w:r w:rsidRPr="00003F1D">
        <w:rPr>
          <w:rStyle w:val="l5def1"/>
          <w:rFonts w:ascii="PermianSerifTypeface" w:hAnsi="PermianSerifTypeface"/>
          <w:color w:val="auto"/>
          <w:sz w:val="22"/>
          <w:szCs w:val="22"/>
        </w:rPr>
        <w:t xml:space="preserve"> - un prestator de servicii de plată care încheie un contract cu beneficiarul plăţii privind acceptarea şi prelucrarea tranzacţiilor de plată cu instrumente de plată electronică, efectuate în scopul executării unui transfer de fonduri către beneficiarul plăţii</w:t>
      </w:r>
      <w:r w:rsidR="00B462EF" w:rsidRPr="00003F1D">
        <w:rPr>
          <w:rStyle w:val="l5def1"/>
          <w:rFonts w:ascii="PermianSerifTypeface" w:hAnsi="PermianSerifTypeface"/>
          <w:color w:val="auto"/>
          <w:sz w:val="22"/>
          <w:szCs w:val="22"/>
        </w:rPr>
        <w:t xml:space="preserve"> și/sau eliberează mijloace bănești în numerar deținătorilor instrumentului de plată electronică</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4FB82505" w14:textId="093A3AB6" w:rsidR="00062C34" w:rsidRPr="00003F1D" w:rsidRDefault="00062C34" w:rsidP="00B355F0">
      <w:pPr>
        <w:pStyle w:val="ListParagraph"/>
        <w:numPr>
          <w:ilvl w:val="2"/>
          <w:numId w:val="2"/>
        </w:numPr>
        <w:ind w:left="1134"/>
        <w:jc w:val="both"/>
        <w:divId w:val="935401427"/>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administrator al unei infrastructuri a pieţei financiare</w:t>
      </w:r>
      <w:r w:rsidRPr="00003F1D">
        <w:rPr>
          <w:rStyle w:val="l5def1"/>
          <w:rFonts w:ascii="PermianSerifTypeface" w:hAnsi="PermianSerifTypeface"/>
          <w:color w:val="auto"/>
          <w:sz w:val="22"/>
          <w:szCs w:val="22"/>
        </w:rPr>
        <w:t xml:space="preserve"> - persoana juridică care stabileşte regulile de funcţionare a unei infrastructuri a pieţei financiare şi este responsabil legal de operarea infrastructurii;</w:t>
      </w:r>
      <w:r w:rsidRPr="00003F1D">
        <w:rPr>
          <w:rFonts w:ascii="PermianSerifTypeface" w:hAnsi="PermianSerifTypeface" w:cs="Arial"/>
          <w:sz w:val="22"/>
          <w:szCs w:val="22"/>
        </w:rPr>
        <w:t xml:space="preserve"> </w:t>
      </w:r>
    </w:p>
    <w:p w14:paraId="66711BBD" w14:textId="2DE28062" w:rsidR="00062C34" w:rsidRPr="00003F1D" w:rsidRDefault="00062C34" w:rsidP="00B355F0">
      <w:pPr>
        <w:pStyle w:val="ListParagraph"/>
        <w:numPr>
          <w:ilvl w:val="2"/>
          <w:numId w:val="2"/>
        </w:numPr>
        <w:ind w:left="1134"/>
        <w:jc w:val="both"/>
        <w:divId w:val="232739647"/>
        <w:rPr>
          <w:rFonts w:ascii="PermianSerifTypeface" w:hAnsi="PermianSerifTypeface" w:cs="Arial"/>
          <w:sz w:val="22"/>
          <w:szCs w:val="22"/>
        </w:rPr>
      </w:pPr>
      <w:r w:rsidRPr="00003F1D">
        <w:rPr>
          <w:rStyle w:val="l5def1"/>
          <w:rFonts w:ascii="PermianSerifTypeface" w:hAnsi="PermianSerifTypeface"/>
          <w:b/>
          <w:bCs/>
          <w:color w:val="auto"/>
          <w:sz w:val="22"/>
          <w:szCs w:val="22"/>
        </w:rPr>
        <w:t>agent de decontare sau bancă de decontare</w:t>
      </w:r>
      <w:r w:rsidRPr="00003F1D">
        <w:rPr>
          <w:rStyle w:val="l5def1"/>
          <w:rFonts w:ascii="PermianSerifTypeface" w:hAnsi="PermianSerifTypeface"/>
          <w:color w:val="auto"/>
          <w:sz w:val="22"/>
          <w:szCs w:val="22"/>
        </w:rPr>
        <w:t xml:space="preserve"> - are semnificaţia prevăzută la art. </w:t>
      </w:r>
      <w:r w:rsidR="00314A21"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alin. (1) </w:t>
      </w:r>
      <w:r w:rsidR="00460439" w:rsidRPr="00003F1D">
        <w:rPr>
          <w:rStyle w:val="l5def1"/>
          <w:rFonts w:ascii="PermianSerifTypeface" w:hAnsi="PermianSerifTypeface"/>
          <w:color w:val="auto"/>
          <w:sz w:val="22"/>
          <w:szCs w:val="22"/>
        </w:rPr>
        <w:t xml:space="preserve">pct. </w:t>
      </w:r>
      <w:r w:rsidR="00314A21" w:rsidRPr="00003F1D">
        <w:rPr>
          <w:rStyle w:val="l5def1"/>
          <w:rFonts w:ascii="PermianSerifTypeface" w:hAnsi="PermianSerifTypeface"/>
          <w:color w:val="auto"/>
          <w:sz w:val="22"/>
          <w:szCs w:val="22"/>
        </w:rPr>
        <w:t>1)</w:t>
      </w:r>
      <w:r w:rsidRPr="00003F1D">
        <w:rPr>
          <w:rStyle w:val="l5def1"/>
          <w:rFonts w:ascii="PermianSerifTypeface" w:hAnsi="PermianSerifTypeface"/>
          <w:color w:val="auto"/>
          <w:sz w:val="22"/>
          <w:szCs w:val="22"/>
        </w:rPr>
        <w:t xml:space="preserve"> din Legea nr. </w:t>
      </w:r>
      <w:r w:rsidR="00314A21" w:rsidRPr="00003F1D">
        <w:rPr>
          <w:rStyle w:val="l5def1"/>
          <w:rFonts w:ascii="PermianSerifTypeface" w:hAnsi="PermianSerifTypeface"/>
          <w:color w:val="auto"/>
          <w:sz w:val="22"/>
          <w:szCs w:val="22"/>
        </w:rPr>
        <w:t>183</w:t>
      </w:r>
      <w:r w:rsidRPr="00003F1D">
        <w:rPr>
          <w:rStyle w:val="l5def1"/>
          <w:rFonts w:ascii="PermianSerifTypeface" w:hAnsi="PermianSerifTypeface"/>
          <w:color w:val="auto"/>
          <w:sz w:val="22"/>
          <w:szCs w:val="22"/>
        </w:rPr>
        <w:t>/20</w:t>
      </w:r>
      <w:r w:rsidR="00314A21" w:rsidRPr="00003F1D">
        <w:rPr>
          <w:rStyle w:val="l5def1"/>
          <w:rFonts w:ascii="PermianSerifTypeface" w:hAnsi="PermianSerifTypeface"/>
          <w:color w:val="auto"/>
          <w:sz w:val="22"/>
          <w:szCs w:val="22"/>
        </w:rPr>
        <w:t>16</w:t>
      </w:r>
      <w:r w:rsidRPr="00003F1D">
        <w:rPr>
          <w:rStyle w:val="l5def1"/>
          <w:rFonts w:ascii="PermianSerifTypeface" w:hAnsi="PermianSerifTypeface"/>
          <w:color w:val="auto"/>
          <w:sz w:val="22"/>
          <w:szCs w:val="22"/>
        </w:rPr>
        <w:t xml:space="preserve"> privind caracterul definitiv al decontării în sistemele de plăţi şi în sistemele de decontare a operaţiunilor cu instrumente financiare, cu modificările şi completările ulterioare;</w:t>
      </w:r>
    </w:p>
    <w:p w14:paraId="1C420338" w14:textId="3C48D1DD" w:rsidR="00062C34" w:rsidRPr="00003F1D" w:rsidRDefault="00062C34" w:rsidP="00B355F0">
      <w:pPr>
        <w:pStyle w:val="ListParagraph"/>
        <w:numPr>
          <w:ilvl w:val="2"/>
          <w:numId w:val="2"/>
        </w:numPr>
        <w:ind w:left="1134"/>
        <w:jc w:val="both"/>
        <w:divId w:val="1076973949"/>
        <w:rPr>
          <w:rFonts w:ascii="PermianSerifTypeface" w:hAnsi="PermianSerifTypeface" w:cs="Arial"/>
          <w:sz w:val="22"/>
          <w:szCs w:val="22"/>
        </w:rPr>
      </w:pPr>
      <w:r w:rsidRPr="00003F1D">
        <w:rPr>
          <w:rStyle w:val="l5def1"/>
          <w:rFonts w:ascii="PermianSerifTypeface" w:hAnsi="PermianSerifTypeface"/>
          <w:b/>
          <w:bCs/>
          <w:color w:val="auto"/>
          <w:sz w:val="22"/>
          <w:szCs w:val="22"/>
        </w:rPr>
        <w:t>agent nostro</w:t>
      </w:r>
      <w:r w:rsidRPr="00003F1D">
        <w:rPr>
          <w:rStyle w:val="l5def1"/>
          <w:rFonts w:ascii="PermianSerifTypeface" w:hAnsi="PermianSerifTypeface"/>
          <w:color w:val="auto"/>
          <w:sz w:val="22"/>
          <w:szCs w:val="22"/>
        </w:rPr>
        <w:t xml:space="preserve"> - instituţie de credit utilizată de participanţii la o infrastructură a pieţei financiare pentru decontare;</w:t>
      </w:r>
      <w:r w:rsidRPr="00003F1D">
        <w:rPr>
          <w:rFonts w:ascii="PermianSerifTypeface" w:hAnsi="PermianSerifTypeface" w:cs="Arial"/>
          <w:sz w:val="22"/>
          <w:szCs w:val="22"/>
        </w:rPr>
        <w:t xml:space="preserve"> </w:t>
      </w:r>
    </w:p>
    <w:p w14:paraId="318BE2EB" w14:textId="1A02BEBD" w:rsidR="0050475D" w:rsidRPr="00003F1D" w:rsidRDefault="0050475D" w:rsidP="00B355F0">
      <w:pPr>
        <w:pStyle w:val="ListParagraph"/>
        <w:numPr>
          <w:ilvl w:val="2"/>
          <w:numId w:val="2"/>
        </w:numPr>
        <w:ind w:left="1134"/>
        <w:jc w:val="both"/>
        <w:divId w:val="1076973949"/>
        <w:rPr>
          <w:rFonts w:ascii="PermianSerifTypeface" w:hAnsi="PermianSerifTypeface" w:cs="Arial"/>
          <w:sz w:val="22"/>
          <w:szCs w:val="22"/>
        </w:rPr>
      </w:pPr>
      <w:r w:rsidRPr="00003F1D">
        <w:rPr>
          <w:rFonts w:ascii="PermianSerifTypeface" w:hAnsi="PermianSerifTypeface" w:cs="Arial"/>
          <w:b/>
          <w:bCs/>
          <w:sz w:val="22"/>
          <w:szCs w:val="22"/>
        </w:rPr>
        <w:t>aranjament de plată</w:t>
      </w:r>
      <w:r w:rsidRPr="00003F1D">
        <w:rPr>
          <w:rFonts w:ascii="PermianSerifTypeface" w:hAnsi="PermianSerifTypeface" w:cs="Arial"/>
          <w:sz w:val="22"/>
          <w:szCs w:val="22"/>
        </w:rPr>
        <w:t xml:space="preserve"> – un set de funcționalități operaționale care sprijină consumatorii de servicii de plată în utilizarea instrumentelor de plată electronică, și includ: (i) inițierea de  transferuri de fonduri și (ii) stocarea sau înregistrarea credențialelor sau informațiilor referitoare la deținătorul instrumentului de plată electronică. În sensul prezentului regulament, în categoria aranjamentelor de plată sunt incluse portofelele electronice;</w:t>
      </w:r>
    </w:p>
    <w:p w14:paraId="538DC058" w14:textId="60A3E312" w:rsidR="006C5021" w:rsidRPr="00003F1D" w:rsidRDefault="006C5021" w:rsidP="00B355F0">
      <w:pPr>
        <w:pStyle w:val="ListParagraph"/>
        <w:numPr>
          <w:ilvl w:val="2"/>
          <w:numId w:val="2"/>
        </w:numPr>
        <w:ind w:left="1134"/>
        <w:jc w:val="both"/>
        <w:divId w:val="1490443074"/>
        <w:rPr>
          <w:rFonts w:ascii="PermianSerifTypeface" w:hAnsi="PermianSerifTypeface" w:cs="Arial"/>
          <w:sz w:val="22"/>
          <w:szCs w:val="22"/>
        </w:rPr>
      </w:pPr>
      <w:r w:rsidRPr="00003F1D">
        <w:rPr>
          <w:rFonts w:ascii="PermianSerifTypeface" w:hAnsi="PermianSerifTypeface" w:cs="Arial"/>
          <w:b/>
          <w:bCs/>
          <w:sz w:val="22"/>
          <w:szCs w:val="22"/>
        </w:rPr>
        <w:t xml:space="preserve">arhitectura sistemului </w:t>
      </w:r>
      <w:r w:rsidR="00E13111" w:rsidRPr="00003F1D">
        <w:rPr>
          <w:rFonts w:ascii="PermianSerifTypeface" w:hAnsi="PermianSerifTypeface" w:cs="Arial"/>
          <w:b/>
          <w:bCs/>
          <w:sz w:val="22"/>
          <w:szCs w:val="22"/>
        </w:rPr>
        <w:t>informațional aferent IPAD</w:t>
      </w:r>
      <w:r w:rsidR="00E13111" w:rsidRPr="00003F1D">
        <w:rPr>
          <w:rFonts w:ascii="PermianSerifTypeface" w:hAnsi="PermianSerifTypeface" w:cs="Arial"/>
          <w:sz w:val="22"/>
          <w:szCs w:val="22"/>
        </w:rPr>
        <w:t xml:space="preserve"> </w:t>
      </w:r>
      <w:r w:rsidRPr="00003F1D">
        <w:rPr>
          <w:rFonts w:ascii="PermianSerifTypeface" w:hAnsi="PermianSerifTypeface" w:cs="Arial"/>
          <w:sz w:val="22"/>
          <w:szCs w:val="22"/>
        </w:rPr>
        <w:t>- reprezentări fizice și logice care oferă informații despre elementele, conexiunile, relațiile, interacțiunile și comportamentul la diferite niveluri de abstractizări și pe domenii diferite ale sistemului</w:t>
      </w:r>
      <w:r w:rsidR="00E13111" w:rsidRPr="00003F1D">
        <w:rPr>
          <w:rFonts w:ascii="PermianSerifTypeface" w:hAnsi="PermianSerifTypeface" w:cs="Arial"/>
          <w:sz w:val="22"/>
          <w:szCs w:val="22"/>
        </w:rPr>
        <w:t xml:space="preserve"> informațional;</w:t>
      </w:r>
    </w:p>
    <w:p w14:paraId="2B8241DA" w14:textId="7A19139E" w:rsidR="00062C34" w:rsidRPr="00003F1D" w:rsidRDefault="00062C34" w:rsidP="00B355F0">
      <w:pPr>
        <w:pStyle w:val="ListParagraph"/>
        <w:numPr>
          <w:ilvl w:val="2"/>
          <w:numId w:val="2"/>
        </w:numPr>
        <w:ind w:left="1134"/>
        <w:jc w:val="both"/>
        <w:divId w:val="1490443074"/>
        <w:rPr>
          <w:rFonts w:ascii="PermianSerifTypeface" w:hAnsi="PermianSerifTypeface" w:cs="Arial"/>
          <w:sz w:val="22"/>
          <w:szCs w:val="22"/>
        </w:rPr>
      </w:pPr>
      <w:r w:rsidRPr="00003F1D">
        <w:rPr>
          <w:rStyle w:val="l5def1"/>
          <w:rFonts w:ascii="PermianSerifTypeface" w:hAnsi="PermianSerifTypeface"/>
          <w:b/>
          <w:bCs/>
          <w:color w:val="auto"/>
          <w:sz w:val="22"/>
          <w:szCs w:val="22"/>
        </w:rPr>
        <w:t>autentificare</w:t>
      </w:r>
      <w:r w:rsidRPr="00003F1D">
        <w:rPr>
          <w:rStyle w:val="l5def1"/>
          <w:rFonts w:ascii="PermianSerifTypeface" w:hAnsi="PermianSerifTypeface"/>
          <w:color w:val="auto"/>
          <w:sz w:val="22"/>
          <w:szCs w:val="22"/>
        </w:rPr>
        <w:t xml:space="preserve"> - o procedură care permite prestatorului de servicii de plată să verifice identitatea unui utilizator al serviciilor de plată sau valabilitatea utilizării unui anumit instrument de plată, inclusiv utilizarea elementelor de securitate personalizate ale utilizatorului;</w:t>
      </w:r>
      <w:r w:rsidRPr="00003F1D">
        <w:rPr>
          <w:rFonts w:ascii="PermianSerifTypeface" w:hAnsi="PermianSerifTypeface" w:cs="Arial"/>
          <w:sz w:val="22"/>
          <w:szCs w:val="22"/>
        </w:rPr>
        <w:t xml:space="preserve"> </w:t>
      </w:r>
    </w:p>
    <w:p w14:paraId="74DA5866" w14:textId="3BD9C2C8" w:rsidR="000F46F7" w:rsidRPr="00003F1D" w:rsidRDefault="000F46F7" w:rsidP="00B355F0">
      <w:pPr>
        <w:pStyle w:val="ListParagraph"/>
        <w:numPr>
          <w:ilvl w:val="2"/>
          <w:numId w:val="2"/>
        </w:numPr>
        <w:ind w:left="1134"/>
        <w:jc w:val="both"/>
        <w:divId w:val="1490443074"/>
        <w:rPr>
          <w:rFonts w:ascii="PermianSerifTypeface" w:hAnsi="PermianSerifTypeface" w:cs="Arial"/>
          <w:sz w:val="22"/>
          <w:szCs w:val="22"/>
        </w:rPr>
      </w:pPr>
      <w:r w:rsidRPr="00003F1D">
        <w:rPr>
          <w:rFonts w:ascii="PermianSerifTypeface" w:hAnsi="PermianSerifTypeface" w:cs="Arial"/>
          <w:b/>
          <w:bCs/>
          <w:sz w:val="22"/>
          <w:szCs w:val="22"/>
        </w:rPr>
        <w:t>autenticitate</w:t>
      </w:r>
      <w:r w:rsidRPr="00003F1D">
        <w:rPr>
          <w:rFonts w:ascii="PermianSerifTypeface" w:hAnsi="PermianSerifTypeface" w:cs="Arial"/>
          <w:sz w:val="22"/>
          <w:szCs w:val="22"/>
        </w:rPr>
        <w:t xml:space="preserve"> – proprietatea informației de a fi asociată cu autorul ei prin prezența unei probe de identitate şi care oferă certitudine privind sursa pretinsă a informației;</w:t>
      </w:r>
    </w:p>
    <w:p w14:paraId="6AFC7FF5" w14:textId="34A87D01" w:rsidR="000F53FD" w:rsidRPr="00003F1D" w:rsidRDefault="00C20351" w:rsidP="00B355F0">
      <w:pPr>
        <w:pStyle w:val="ListParagraph"/>
        <w:numPr>
          <w:ilvl w:val="2"/>
          <w:numId w:val="2"/>
        </w:numPr>
        <w:ind w:left="1134"/>
        <w:jc w:val="both"/>
        <w:divId w:val="165216662"/>
        <w:rPr>
          <w:rFonts w:ascii="PermianSerifTypeface" w:hAnsi="PermianSerifTypeface" w:cs="Arial"/>
          <w:sz w:val="22"/>
          <w:szCs w:val="22"/>
        </w:rPr>
      </w:pPr>
      <w:r w:rsidRPr="00003F1D">
        <w:rPr>
          <w:rFonts w:ascii="PermianSerifTypeface" w:hAnsi="PermianSerifTypeface" w:cs="Arial"/>
          <w:b/>
          <w:bCs/>
          <w:sz w:val="22"/>
          <w:szCs w:val="22"/>
        </w:rPr>
        <w:t>autoritate de guvernanță</w:t>
      </w:r>
      <w:r w:rsidRPr="00003F1D">
        <w:rPr>
          <w:rFonts w:ascii="PermianSerifTypeface" w:hAnsi="PermianSerifTypeface" w:cs="Arial"/>
          <w:sz w:val="22"/>
          <w:szCs w:val="22"/>
        </w:rPr>
        <w:t xml:space="preserve"> – persoana juridică care stabilește regulile de funcționare a unei scheme sau aranjament de plată;</w:t>
      </w:r>
    </w:p>
    <w:p w14:paraId="4A4A382C" w14:textId="49AB5B54" w:rsidR="000F53FD" w:rsidRPr="00003F1D" w:rsidRDefault="000F53FD" w:rsidP="00B355F0">
      <w:pPr>
        <w:pStyle w:val="ListParagraph"/>
        <w:numPr>
          <w:ilvl w:val="2"/>
          <w:numId w:val="2"/>
        </w:numPr>
        <w:ind w:left="1134"/>
        <w:jc w:val="both"/>
        <w:divId w:val="165216662"/>
        <w:rPr>
          <w:rFonts w:ascii="PermianSerifTypeface" w:hAnsi="PermianSerifTypeface" w:cs="Arial"/>
          <w:sz w:val="22"/>
          <w:szCs w:val="22"/>
        </w:rPr>
      </w:pPr>
      <w:r w:rsidRPr="00003F1D">
        <w:rPr>
          <w:rFonts w:ascii="PermianSerifTypeface" w:hAnsi="PermianSerifTypeface" w:cs="Arial"/>
          <w:b/>
          <w:bCs/>
          <w:sz w:val="22"/>
          <w:szCs w:val="22"/>
        </w:rPr>
        <w:t>autorizarea operațiunii</w:t>
      </w:r>
      <w:r w:rsidRPr="00003F1D">
        <w:rPr>
          <w:rFonts w:ascii="PermianSerifTypeface" w:hAnsi="PermianSerifTypeface" w:cs="Arial"/>
          <w:sz w:val="22"/>
          <w:szCs w:val="22"/>
        </w:rPr>
        <w:t xml:space="preserve"> – permisiunea prestatorului emitent de a efectua o anumită operațiune prin intermediul instrumentului de plată emis;</w:t>
      </w:r>
    </w:p>
    <w:p w14:paraId="3F251F1D" w14:textId="0173005B" w:rsidR="00062C34" w:rsidRPr="00003F1D" w:rsidRDefault="00062C34" w:rsidP="00B355F0">
      <w:pPr>
        <w:pStyle w:val="ListParagraph"/>
        <w:numPr>
          <w:ilvl w:val="2"/>
          <w:numId w:val="2"/>
        </w:numPr>
        <w:ind w:left="1134"/>
        <w:jc w:val="both"/>
        <w:divId w:val="165216662"/>
        <w:rPr>
          <w:rFonts w:ascii="PermianSerifTypeface" w:hAnsi="PermianSerifTypeface" w:cs="Arial"/>
          <w:sz w:val="22"/>
          <w:szCs w:val="22"/>
        </w:rPr>
      </w:pPr>
      <w:r w:rsidRPr="00003F1D">
        <w:rPr>
          <w:rStyle w:val="l5def1"/>
          <w:rFonts w:ascii="PermianSerifTypeface" w:hAnsi="PermianSerifTypeface"/>
          <w:b/>
          <w:bCs/>
          <w:color w:val="auto"/>
          <w:sz w:val="22"/>
          <w:szCs w:val="22"/>
        </w:rPr>
        <w:t>bancă custode</w:t>
      </w:r>
      <w:r w:rsidRPr="00003F1D">
        <w:rPr>
          <w:rStyle w:val="l5def1"/>
          <w:rFonts w:ascii="PermianSerifTypeface" w:hAnsi="PermianSerifTypeface"/>
          <w:color w:val="auto"/>
          <w:sz w:val="22"/>
          <w:szCs w:val="22"/>
        </w:rPr>
        <w:t xml:space="preserve"> - instituţie de credit ce păstrează şi protejează activele financiare ale terţilor;</w:t>
      </w:r>
      <w:r w:rsidRPr="00003F1D">
        <w:rPr>
          <w:rFonts w:ascii="PermianSerifTypeface" w:hAnsi="PermianSerifTypeface" w:cs="Arial"/>
          <w:sz w:val="22"/>
          <w:szCs w:val="22"/>
        </w:rPr>
        <w:t xml:space="preserve">  </w:t>
      </w:r>
    </w:p>
    <w:p w14:paraId="0E2769FD" w14:textId="7C3AAF92" w:rsidR="00062C34" w:rsidRPr="00003F1D" w:rsidRDefault="00062C34" w:rsidP="00B355F0">
      <w:pPr>
        <w:pStyle w:val="ListParagraph"/>
        <w:numPr>
          <w:ilvl w:val="2"/>
          <w:numId w:val="2"/>
        </w:numPr>
        <w:ind w:left="1134"/>
        <w:jc w:val="both"/>
        <w:divId w:val="1446390560"/>
        <w:rPr>
          <w:rFonts w:ascii="PermianSerifTypeface" w:hAnsi="PermianSerifTypeface" w:cs="Arial"/>
          <w:sz w:val="22"/>
          <w:szCs w:val="22"/>
        </w:rPr>
      </w:pPr>
      <w:r w:rsidRPr="00003F1D">
        <w:rPr>
          <w:rStyle w:val="l5def1"/>
          <w:rFonts w:ascii="PermianSerifTypeface" w:hAnsi="PermianSerifTypeface"/>
          <w:b/>
          <w:bCs/>
          <w:color w:val="auto"/>
          <w:sz w:val="22"/>
          <w:szCs w:val="22"/>
        </w:rPr>
        <w:t>beneficiar al plăţii</w:t>
      </w:r>
      <w:r w:rsidRPr="00003F1D">
        <w:rPr>
          <w:rStyle w:val="l5def1"/>
          <w:rFonts w:ascii="PermianSerifTypeface" w:hAnsi="PermianSerifTypeface"/>
          <w:color w:val="auto"/>
          <w:sz w:val="22"/>
          <w:szCs w:val="22"/>
        </w:rPr>
        <w:t xml:space="preserve"> - persoana fizică sau juridică care este destinatarul vizat al fondurilor care au făcut obiectul unei operaţiuni de plată;</w:t>
      </w:r>
      <w:r w:rsidRPr="00003F1D">
        <w:rPr>
          <w:rFonts w:ascii="PermianSerifTypeface" w:hAnsi="PermianSerifTypeface" w:cs="Arial"/>
          <w:sz w:val="22"/>
          <w:szCs w:val="22"/>
        </w:rPr>
        <w:t xml:space="preserve">  </w:t>
      </w:r>
    </w:p>
    <w:p w14:paraId="04C4E951" w14:textId="7E1E22B4" w:rsidR="00374BDC" w:rsidRPr="00003F1D" w:rsidRDefault="00374BDC" w:rsidP="00B355F0">
      <w:pPr>
        <w:pStyle w:val="ListParagraph"/>
        <w:numPr>
          <w:ilvl w:val="2"/>
          <w:numId w:val="2"/>
        </w:numPr>
        <w:ind w:left="1134"/>
        <w:jc w:val="both"/>
        <w:divId w:val="1922131453"/>
        <w:rPr>
          <w:rFonts w:ascii="PermianSerifTypeface" w:hAnsi="PermianSerifTypeface" w:cs="Arial"/>
          <w:sz w:val="22"/>
          <w:szCs w:val="22"/>
        </w:rPr>
      </w:pPr>
      <w:r w:rsidRPr="00003F1D">
        <w:rPr>
          <w:rFonts w:ascii="PermianSerifTypeface" w:hAnsi="PermianSerifTypeface" w:cs="Arial"/>
          <w:b/>
          <w:bCs/>
          <w:sz w:val="22"/>
          <w:szCs w:val="22"/>
        </w:rPr>
        <w:t xml:space="preserve">card </w:t>
      </w:r>
      <w:r w:rsidR="004C5DBA" w:rsidRPr="00003F1D">
        <w:rPr>
          <w:rFonts w:ascii="PermianSerifTypeface" w:hAnsi="PermianSerifTypeface" w:cs="Arial"/>
          <w:b/>
          <w:bCs/>
          <w:sz w:val="22"/>
          <w:szCs w:val="22"/>
        </w:rPr>
        <w:t>de plată</w:t>
      </w:r>
      <w:r w:rsidR="004C5DBA" w:rsidRPr="00003F1D">
        <w:rPr>
          <w:rFonts w:ascii="PermianSerifTypeface" w:hAnsi="PermianSerifTypeface" w:cs="Arial"/>
          <w:sz w:val="22"/>
          <w:szCs w:val="22"/>
        </w:rPr>
        <w:t xml:space="preserve"> </w:t>
      </w:r>
      <w:r w:rsidR="00AB4439" w:rsidRPr="00003F1D">
        <w:rPr>
          <w:rFonts w:ascii="PermianSerifTypeface" w:hAnsi="PermianSerifTypeface" w:cs="Arial"/>
          <w:sz w:val="22"/>
          <w:szCs w:val="22"/>
        </w:rPr>
        <w:t>–</w:t>
      </w:r>
      <w:r w:rsidRPr="00003F1D">
        <w:rPr>
          <w:rFonts w:ascii="PermianSerifTypeface" w:hAnsi="PermianSerifTypeface" w:cs="Arial"/>
          <w:sz w:val="22"/>
          <w:szCs w:val="22"/>
        </w:rPr>
        <w:t xml:space="preserve"> </w:t>
      </w:r>
      <w:r w:rsidR="00AB4439" w:rsidRPr="00003F1D">
        <w:rPr>
          <w:rFonts w:ascii="PermianSerifTypeface" w:hAnsi="PermianSerifTypeface" w:cs="Arial"/>
          <w:sz w:val="22"/>
          <w:szCs w:val="22"/>
        </w:rPr>
        <w:t>(</w:t>
      </w:r>
      <w:r w:rsidR="00AB4439" w:rsidRPr="00003F1D">
        <w:rPr>
          <w:rFonts w:ascii="PermianSerifTypeface" w:hAnsi="PermianSerifTypeface" w:cs="Arial"/>
          <w:i/>
          <w:iCs/>
          <w:sz w:val="22"/>
          <w:szCs w:val="22"/>
        </w:rPr>
        <w:t>în continuare – card</w:t>
      </w:r>
      <w:r w:rsidR="00AB4439" w:rsidRPr="00003F1D">
        <w:rPr>
          <w:rFonts w:ascii="PermianSerifTypeface" w:hAnsi="PermianSerifTypeface" w:cs="Arial"/>
          <w:sz w:val="22"/>
          <w:szCs w:val="22"/>
        </w:rPr>
        <w:t xml:space="preserve">) </w:t>
      </w:r>
      <w:r w:rsidRPr="00003F1D">
        <w:rPr>
          <w:rFonts w:ascii="PermianSerifTypeface" w:hAnsi="PermianSerifTypeface" w:cs="Arial"/>
          <w:sz w:val="22"/>
          <w:szCs w:val="22"/>
        </w:rPr>
        <w:t>un suport (fizic sau virtual) de informaţie standardizat şi, după caz, personalizat prin intermediul căruia deţinătorul, de regulă, cu utilizarea numărului personal de identificare al său şi/sau a unor alte coduri care permit identificarea sa, în funcţie de tipul cardului de plată are acces la distanţă la contul de plăţi la care este ataşat cardul în vederea efectuării operaţiunilor de plată</w:t>
      </w:r>
      <w:r w:rsidR="0001302E" w:rsidRPr="00003F1D">
        <w:rPr>
          <w:rStyle w:val="l5def1"/>
          <w:rFonts w:ascii="PermianSerifTypeface" w:hAnsi="PermianSerifTypeface"/>
          <w:color w:val="auto"/>
          <w:sz w:val="22"/>
          <w:szCs w:val="22"/>
        </w:rPr>
        <w:t>;</w:t>
      </w:r>
    </w:p>
    <w:p w14:paraId="091583E4" w14:textId="725CBDA3" w:rsidR="00374BDC" w:rsidRPr="00003F1D" w:rsidRDefault="00374BDC" w:rsidP="00B355F0">
      <w:pPr>
        <w:pStyle w:val="ListParagraph"/>
        <w:numPr>
          <w:ilvl w:val="2"/>
          <w:numId w:val="2"/>
        </w:numPr>
        <w:ind w:left="1134"/>
        <w:jc w:val="both"/>
        <w:divId w:val="1922131453"/>
        <w:rPr>
          <w:rFonts w:ascii="PermianSerifTypeface" w:hAnsi="PermianSerifTypeface" w:cs="Arial"/>
          <w:sz w:val="22"/>
          <w:szCs w:val="22"/>
        </w:rPr>
      </w:pPr>
      <w:r w:rsidRPr="00003F1D">
        <w:rPr>
          <w:rFonts w:ascii="PermianSerifTypeface" w:hAnsi="PermianSerifTypeface" w:cs="Arial"/>
          <w:sz w:val="22"/>
          <w:szCs w:val="22"/>
        </w:rPr>
        <w:t xml:space="preserve">În funcţie de </w:t>
      </w:r>
      <w:r w:rsidRPr="00003F1D">
        <w:rPr>
          <w:rFonts w:ascii="PermianSerifTypeface" w:hAnsi="PermianSerifTypeface" w:cs="Arial"/>
          <w:b/>
          <w:bCs/>
          <w:sz w:val="22"/>
          <w:szCs w:val="22"/>
        </w:rPr>
        <w:t>caracteristicile de identificare</w:t>
      </w:r>
      <w:r w:rsidRPr="00003F1D">
        <w:rPr>
          <w:rFonts w:ascii="PermianSerifTypeface" w:hAnsi="PermianSerifTypeface" w:cs="Arial"/>
          <w:sz w:val="22"/>
          <w:szCs w:val="22"/>
        </w:rPr>
        <w:t xml:space="preserve"> se pot distinge următoarele tipuri de carduri:</w:t>
      </w:r>
    </w:p>
    <w:p w14:paraId="658B4EAF" w14:textId="5101737E" w:rsidR="00374BDC" w:rsidRPr="00003F1D" w:rsidRDefault="00374BDC" w:rsidP="00B355F0">
      <w:pPr>
        <w:pStyle w:val="ListParagraph"/>
        <w:numPr>
          <w:ilvl w:val="1"/>
          <w:numId w:val="1"/>
        </w:numPr>
        <w:ind w:left="1701"/>
        <w:jc w:val="both"/>
        <w:divId w:val="1922131453"/>
        <w:rPr>
          <w:rFonts w:ascii="PermianSerifTypeface" w:hAnsi="PermianSerifTypeface" w:cs="Arial"/>
          <w:sz w:val="22"/>
          <w:szCs w:val="22"/>
        </w:rPr>
      </w:pPr>
      <w:r w:rsidRPr="00003F1D">
        <w:rPr>
          <w:rFonts w:ascii="PermianSerifTypeface" w:hAnsi="PermianSerifTypeface" w:cs="Arial"/>
          <w:b/>
          <w:bCs/>
          <w:sz w:val="22"/>
          <w:szCs w:val="22"/>
        </w:rPr>
        <w:t>card personalizat</w:t>
      </w:r>
      <w:r w:rsidRPr="00003F1D">
        <w:rPr>
          <w:rFonts w:ascii="PermianSerifTypeface" w:hAnsi="PermianSerifTypeface" w:cs="Arial"/>
          <w:sz w:val="22"/>
          <w:szCs w:val="22"/>
        </w:rPr>
        <w:t xml:space="preserve"> – card de plată care este ataşat la un cont de plăţi şi pe care este tipărită/embosată informaţia despre deţinător</w:t>
      </w:r>
      <w:r w:rsidR="003C2889" w:rsidRPr="00003F1D">
        <w:rPr>
          <w:rFonts w:ascii="PermianSerifTypeface" w:hAnsi="PermianSerifTypeface" w:cs="Arial"/>
          <w:sz w:val="22"/>
          <w:szCs w:val="22"/>
        </w:rPr>
        <w:t>. Prin intermedul cardurilor personalizate/personificate pot fi efectuate operațiuni de plată, inclusiv depuneri/retrageri de numerar și alte operațiuni financiare în conformitate cu prevederile actelor normative în vigoare</w:t>
      </w:r>
      <w:r w:rsidRPr="00003F1D">
        <w:rPr>
          <w:rFonts w:ascii="PermianSerifTypeface" w:hAnsi="PermianSerifTypeface" w:cs="Arial"/>
          <w:sz w:val="22"/>
          <w:szCs w:val="22"/>
        </w:rPr>
        <w:t>;</w:t>
      </w:r>
    </w:p>
    <w:p w14:paraId="2C567AA6" w14:textId="7DDAEDAD" w:rsidR="00374BDC" w:rsidRPr="00003F1D" w:rsidRDefault="00374BDC" w:rsidP="00B355F0">
      <w:pPr>
        <w:pStyle w:val="ListParagraph"/>
        <w:numPr>
          <w:ilvl w:val="1"/>
          <w:numId w:val="1"/>
        </w:numPr>
        <w:ind w:left="1701"/>
        <w:jc w:val="both"/>
        <w:divId w:val="1922131453"/>
        <w:rPr>
          <w:rFonts w:ascii="PermianSerifTypeface" w:hAnsi="PermianSerifTypeface" w:cs="Arial"/>
          <w:sz w:val="22"/>
          <w:szCs w:val="22"/>
        </w:rPr>
      </w:pPr>
      <w:r w:rsidRPr="00003F1D">
        <w:rPr>
          <w:rFonts w:ascii="PermianSerifTypeface" w:hAnsi="PermianSerifTypeface" w:cs="Arial"/>
          <w:b/>
          <w:bCs/>
          <w:sz w:val="22"/>
          <w:szCs w:val="22"/>
        </w:rPr>
        <w:t>card preplătit</w:t>
      </w:r>
      <w:r w:rsidRPr="00003F1D">
        <w:rPr>
          <w:rFonts w:ascii="PermianSerifTypeface" w:hAnsi="PermianSerifTypeface" w:cs="Arial"/>
          <w:sz w:val="22"/>
          <w:szCs w:val="22"/>
        </w:rPr>
        <w:t xml:space="preserve"> – card de plată</w:t>
      </w:r>
      <w:r w:rsidR="004C5DBA" w:rsidRPr="00003F1D">
        <w:rPr>
          <w:rFonts w:ascii="PermianSerifTypeface" w:hAnsi="PermianSerifTypeface" w:cs="Arial"/>
          <w:sz w:val="22"/>
          <w:szCs w:val="22"/>
        </w:rPr>
        <w:t xml:space="preserve">, </w:t>
      </w:r>
      <w:r w:rsidR="004C5DBA" w:rsidRPr="00003F1D">
        <w:rPr>
          <w:rStyle w:val="l5def1"/>
          <w:rFonts w:ascii="PermianSerifTypeface" w:hAnsi="PermianSerifTypeface"/>
          <w:color w:val="auto"/>
          <w:sz w:val="22"/>
          <w:szCs w:val="22"/>
        </w:rPr>
        <w:t>reîncărcabil sau nereîncărcabil,</w:t>
      </w:r>
      <w:r w:rsidRPr="00003F1D">
        <w:rPr>
          <w:rFonts w:ascii="PermianSerifTypeface" w:hAnsi="PermianSerifTypeface" w:cs="Arial"/>
          <w:sz w:val="22"/>
          <w:szCs w:val="22"/>
        </w:rPr>
        <w:t xml:space="preserve"> </w:t>
      </w:r>
      <w:r w:rsidR="004C5DBA" w:rsidRPr="00003F1D">
        <w:rPr>
          <w:rFonts w:ascii="PermianSerifTypeface" w:hAnsi="PermianSerifTypeface" w:cs="Arial"/>
          <w:sz w:val="22"/>
          <w:szCs w:val="22"/>
        </w:rPr>
        <w:t>nepersonalizat,</w:t>
      </w:r>
      <w:r w:rsidRPr="00003F1D">
        <w:rPr>
          <w:rFonts w:ascii="PermianSerifTypeface" w:hAnsi="PermianSerifTypeface" w:cs="Arial"/>
          <w:sz w:val="22"/>
          <w:szCs w:val="22"/>
        </w:rPr>
        <w:t xml:space="preserve"> care poate fi procurat fără depunerea cererii de emitere a acestuia. Acest card se emite numai în lei moldoveneşti cu un nominal </w:t>
      </w:r>
      <w:r w:rsidRPr="00003F1D">
        <w:rPr>
          <w:rFonts w:ascii="PermianSerifTypeface" w:hAnsi="PermianSerifTypeface" w:cs="Arial"/>
          <w:sz w:val="22"/>
          <w:szCs w:val="22"/>
        </w:rPr>
        <w:lastRenderedPageBreak/>
        <w:t>anumit, care nu poate depăşi suma stabilită în actele normative în vigoare privind prevenirea și combaterea spălării banilor și finanțării terorismului</w:t>
      </w:r>
      <w:r w:rsidR="00382049" w:rsidRPr="00003F1D">
        <w:rPr>
          <w:rFonts w:ascii="PermianSerifTypeface" w:hAnsi="PermianSerifTypeface" w:cs="Arial"/>
          <w:sz w:val="22"/>
          <w:szCs w:val="22"/>
        </w:rPr>
        <w:t xml:space="preserve">, și este utilizat </w:t>
      </w:r>
      <w:r w:rsidR="00382049" w:rsidRPr="00003F1D">
        <w:rPr>
          <w:rStyle w:val="l5def1"/>
          <w:rFonts w:ascii="PermianSerifTypeface" w:hAnsi="PermianSerifTypeface"/>
          <w:color w:val="auto"/>
          <w:sz w:val="22"/>
          <w:szCs w:val="22"/>
        </w:rPr>
        <w:t>în scopul efectuării unor operaţiuni de plată specifice</w:t>
      </w:r>
      <w:r w:rsidR="003C2889" w:rsidRPr="00003F1D">
        <w:rPr>
          <w:rStyle w:val="l5def1"/>
          <w:rFonts w:ascii="PermianSerifTypeface" w:hAnsi="PermianSerifTypeface"/>
          <w:color w:val="auto"/>
          <w:sz w:val="22"/>
          <w:szCs w:val="22"/>
        </w:rPr>
        <w:t xml:space="preserve">. </w:t>
      </w:r>
      <w:r w:rsidR="003C2889" w:rsidRPr="00003F1D">
        <w:rPr>
          <w:rFonts w:ascii="PermianSerifTypeface" w:hAnsi="PermianSerifTypeface" w:cs="Arial"/>
          <w:sz w:val="22"/>
          <w:szCs w:val="22"/>
        </w:rPr>
        <w:t>Prin intermedul cardurilor preplătite pot fi efectuate operațiuni de plată și alte operațiuni financiare în conformitate cu prevederile actelor normative în vigoare, însă nu sunt permise depuneri de numerar, iar eliberarea numerarului este permisă numai la ghişeele prestatorului de servicii de plată, și numai în cazul în care valoarea disponibilă a cardului nu a fost pe deplin utilizată şi nu depăşeşte 10 lei</w:t>
      </w:r>
      <w:r w:rsidRPr="00003F1D">
        <w:rPr>
          <w:rFonts w:ascii="PermianSerifTypeface" w:hAnsi="PermianSerifTypeface" w:cs="Arial"/>
          <w:sz w:val="22"/>
          <w:szCs w:val="22"/>
        </w:rPr>
        <w:t>;</w:t>
      </w:r>
    </w:p>
    <w:p w14:paraId="646105ED" w14:textId="685DA63C" w:rsidR="00374BDC" w:rsidRPr="00003F1D" w:rsidRDefault="00374BDC" w:rsidP="00B355F0">
      <w:pPr>
        <w:pStyle w:val="ListParagraph"/>
        <w:numPr>
          <w:ilvl w:val="1"/>
          <w:numId w:val="1"/>
        </w:numPr>
        <w:ind w:left="1701"/>
        <w:jc w:val="both"/>
        <w:divId w:val="1922131453"/>
        <w:rPr>
          <w:rFonts w:ascii="PermianSerifTypeface" w:hAnsi="PermianSerifTypeface" w:cs="Arial"/>
          <w:sz w:val="22"/>
          <w:szCs w:val="22"/>
        </w:rPr>
      </w:pPr>
      <w:r w:rsidRPr="00003F1D">
        <w:rPr>
          <w:rFonts w:ascii="PermianSerifTypeface" w:hAnsi="PermianSerifTypeface" w:cs="Arial"/>
          <w:b/>
          <w:bCs/>
          <w:sz w:val="22"/>
          <w:szCs w:val="22"/>
        </w:rPr>
        <w:t>card personificat</w:t>
      </w:r>
      <w:r w:rsidRPr="00003F1D">
        <w:rPr>
          <w:rFonts w:ascii="PermianSerifTypeface" w:hAnsi="PermianSerifTypeface" w:cs="Arial"/>
          <w:sz w:val="22"/>
          <w:szCs w:val="22"/>
        </w:rPr>
        <w:t xml:space="preserve"> – card de plată care este ataşat la un cont de plăţi şi pe care nu este tipărită/embosată informaţia despre client. Acest card se emite prin completarea cererii de emitere a cardului, cu furnizarea datelor şi documentelor necesare pentru identificarea deţinătorului în evidenţa internă a prestatorului de servicii de plată. Cardul personificat poate fi emis şi în baza unui card preplătit, după epuizarea mijloacelor băneşti utilizate aferente cardului preplătit (limita căruia a fost stabilită la emiterea acestuia) cu furnizarea datelor şi documentelor necesare pentru identificarea deţinătorului în evidenţa internă a băncii</w:t>
      </w:r>
      <w:r w:rsidR="00457CBC" w:rsidRPr="00003F1D">
        <w:rPr>
          <w:rStyle w:val="l5def1"/>
          <w:rFonts w:ascii="PermianSerifTypeface" w:hAnsi="PermianSerifTypeface"/>
          <w:color w:val="auto"/>
          <w:sz w:val="22"/>
          <w:szCs w:val="22"/>
        </w:rPr>
        <w:t>;</w:t>
      </w:r>
    </w:p>
    <w:p w14:paraId="1ECA9084" w14:textId="263336F8" w:rsidR="008E5A9D" w:rsidRPr="00003F1D" w:rsidRDefault="008E5A9D" w:rsidP="00B355F0">
      <w:pPr>
        <w:pStyle w:val="ListParagraph"/>
        <w:numPr>
          <w:ilvl w:val="2"/>
          <w:numId w:val="2"/>
        </w:numPr>
        <w:ind w:left="1134"/>
        <w:jc w:val="both"/>
        <w:divId w:val="1922131453"/>
        <w:rPr>
          <w:rFonts w:ascii="PermianSerifTypeface" w:hAnsi="PermianSerifTypeface" w:cs="Arial"/>
          <w:sz w:val="22"/>
          <w:szCs w:val="22"/>
        </w:rPr>
      </w:pPr>
      <w:r w:rsidRPr="00003F1D">
        <w:rPr>
          <w:rFonts w:ascii="PermianSerifTypeface" w:hAnsi="PermianSerifTypeface" w:cs="Arial"/>
          <w:sz w:val="22"/>
          <w:szCs w:val="22"/>
        </w:rPr>
        <w:t xml:space="preserve">În funcţie de </w:t>
      </w:r>
      <w:r w:rsidRPr="00003F1D">
        <w:rPr>
          <w:rFonts w:ascii="PermianSerifTypeface" w:hAnsi="PermianSerifTypeface" w:cs="Arial"/>
          <w:b/>
          <w:bCs/>
          <w:sz w:val="22"/>
          <w:szCs w:val="22"/>
        </w:rPr>
        <w:t>provenienţa mijloacelor băneşti</w:t>
      </w:r>
      <w:r w:rsidRPr="00003F1D">
        <w:rPr>
          <w:rFonts w:ascii="PermianSerifTypeface" w:hAnsi="PermianSerifTypeface" w:cs="Arial"/>
          <w:sz w:val="22"/>
          <w:szCs w:val="22"/>
        </w:rPr>
        <w:t xml:space="preserve"> disponibile în contul deţinătorului de card personalizat/personificat se disting următoarele tipuri de carduri de plată:</w:t>
      </w:r>
    </w:p>
    <w:p w14:paraId="0D48B5DF" w14:textId="3CBB1619" w:rsidR="00062C34" w:rsidRPr="00003F1D" w:rsidRDefault="00062C34" w:rsidP="00B355F0">
      <w:pPr>
        <w:pStyle w:val="ListParagraph"/>
        <w:numPr>
          <w:ilvl w:val="0"/>
          <w:numId w:val="3"/>
        </w:numPr>
        <w:ind w:left="1701"/>
        <w:jc w:val="both"/>
        <w:divId w:val="879898277"/>
        <w:rPr>
          <w:rFonts w:ascii="PermianSerifTypeface" w:hAnsi="PermianSerifTypeface" w:cs="Arial"/>
          <w:sz w:val="22"/>
          <w:szCs w:val="22"/>
        </w:rPr>
      </w:pPr>
      <w:r w:rsidRPr="00003F1D">
        <w:rPr>
          <w:rStyle w:val="l5def1"/>
          <w:rFonts w:ascii="PermianSerifTypeface" w:hAnsi="PermianSerifTypeface"/>
          <w:b/>
          <w:bCs/>
          <w:color w:val="auto"/>
          <w:sz w:val="22"/>
          <w:szCs w:val="22"/>
        </w:rPr>
        <w:t>card de debit</w:t>
      </w:r>
      <w:r w:rsidRPr="00003F1D">
        <w:rPr>
          <w:rStyle w:val="l5def1"/>
          <w:rFonts w:ascii="PermianSerifTypeface" w:hAnsi="PermianSerifTypeface"/>
          <w:color w:val="auto"/>
          <w:sz w:val="22"/>
          <w:szCs w:val="22"/>
        </w:rPr>
        <w:t xml:space="preserve"> - cardul prin intermediul căruia utilizatorul dispune de fondurile din contul său de plăţi pentru a efectua operaţiuni de plată</w:t>
      </w:r>
      <w:r w:rsidR="00D138AF" w:rsidRPr="00003F1D">
        <w:rPr>
          <w:rStyle w:val="l5def1"/>
          <w:rFonts w:ascii="PermianSerifTypeface" w:hAnsi="PermianSerifTypeface"/>
          <w:color w:val="auto"/>
          <w:sz w:val="22"/>
          <w:szCs w:val="22"/>
        </w:rPr>
        <w:t xml:space="preserve">. Prestatorul de servicii de plată poate oferi posibilitatea </w:t>
      </w:r>
      <w:r w:rsidR="009054A1" w:rsidRPr="00003F1D">
        <w:rPr>
          <w:rStyle w:val="l5def1"/>
          <w:rFonts w:ascii="PermianSerifTypeface" w:hAnsi="PermianSerifTypeface"/>
          <w:color w:val="auto"/>
          <w:sz w:val="22"/>
          <w:szCs w:val="22"/>
        </w:rPr>
        <w:t>acordării unei facilități de overdraft (descoperit de cont) în cazul insuficienței mijloacelor bănești</w:t>
      </w:r>
      <w:r w:rsidR="00C205B3" w:rsidRPr="00003F1D">
        <w:rPr>
          <w:rStyle w:val="l5def1"/>
          <w:rFonts w:ascii="PermianSerifTypeface" w:hAnsi="PermianSerifTypeface"/>
          <w:color w:val="auto"/>
          <w:sz w:val="22"/>
          <w:szCs w:val="22"/>
        </w:rPr>
        <w:t xml:space="preserve"> în contul utilizatorului</w:t>
      </w:r>
      <w:r w:rsidRPr="00003F1D">
        <w:rPr>
          <w:rStyle w:val="l5def1"/>
          <w:rFonts w:ascii="PermianSerifTypeface" w:hAnsi="PermianSerifTypeface"/>
          <w:color w:val="auto"/>
          <w:sz w:val="22"/>
          <w:szCs w:val="22"/>
        </w:rPr>
        <w:t>;</w:t>
      </w:r>
    </w:p>
    <w:p w14:paraId="3975E7A8" w14:textId="60FCA571" w:rsidR="00062C34" w:rsidRPr="00003F1D" w:rsidRDefault="00062C34" w:rsidP="00B355F0">
      <w:pPr>
        <w:pStyle w:val="ListParagraph"/>
        <w:numPr>
          <w:ilvl w:val="0"/>
          <w:numId w:val="3"/>
        </w:numPr>
        <w:ind w:left="1701"/>
        <w:jc w:val="both"/>
        <w:divId w:val="262418761"/>
        <w:rPr>
          <w:rFonts w:ascii="PermianSerifTypeface" w:hAnsi="PermianSerifTypeface" w:cs="Arial"/>
          <w:sz w:val="22"/>
          <w:szCs w:val="22"/>
        </w:rPr>
      </w:pPr>
      <w:r w:rsidRPr="00003F1D">
        <w:rPr>
          <w:rStyle w:val="l5def1"/>
          <w:rFonts w:ascii="PermianSerifTypeface" w:hAnsi="PermianSerifTypeface"/>
          <w:b/>
          <w:bCs/>
          <w:color w:val="auto"/>
          <w:sz w:val="22"/>
          <w:szCs w:val="22"/>
        </w:rPr>
        <w:t>card de debit amânat</w:t>
      </w:r>
      <w:r w:rsidRPr="00003F1D">
        <w:rPr>
          <w:rStyle w:val="l5def1"/>
          <w:rFonts w:ascii="PermianSerifTypeface" w:hAnsi="PermianSerifTypeface"/>
          <w:color w:val="auto"/>
          <w:sz w:val="22"/>
          <w:szCs w:val="22"/>
        </w:rPr>
        <w:t xml:space="preserve"> - cardul prin intermediul căruia utilizatorul dispune de fondurile oferite de instituţia emitentă sub forma unei linii de credit pentru a efectua operaţiuni de plată. Întreaga sumă datorată instituţiei emitente trebuie rambursată integral până la sfârşitul perioadei specificate în contract;</w:t>
      </w:r>
      <w:r w:rsidRPr="00003F1D">
        <w:rPr>
          <w:rFonts w:ascii="PermianSerifTypeface" w:hAnsi="PermianSerifTypeface" w:cs="Arial"/>
          <w:sz w:val="22"/>
          <w:szCs w:val="22"/>
        </w:rPr>
        <w:t> </w:t>
      </w:r>
    </w:p>
    <w:p w14:paraId="7B44E1FB" w14:textId="208C3EF2" w:rsidR="00062C34" w:rsidRPr="00003F1D" w:rsidRDefault="00062C34" w:rsidP="00B355F0">
      <w:pPr>
        <w:pStyle w:val="ListParagraph"/>
        <w:numPr>
          <w:ilvl w:val="0"/>
          <w:numId w:val="3"/>
        </w:numPr>
        <w:ind w:left="1701"/>
        <w:jc w:val="both"/>
        <w:divId w:val="1308389756"/>
        <w:rPr>
          <w:rFonts w:ascii="PermianSerifTypeface" w:hAnsi="PermianSerifTypeface" w:cs="Arial"/>
          <w:sz w:val="22"/>
          <w:szCs w:val="22"/>
        </w:rPr>
      </w:pPr>
      <w:r w:rsidRPr="00003F1D">
        <w:rPr>
          <w:rStyle w:val="l5def1"/>
          <w:rFonts w:ascii="PermianSerifTypeface" w:hAnsi="PermianSerifTypeface"/>
          <w:b/>
          <w:bCs/>
          <w:color w:val="auto"/>
          <w:sz w:val="22"/>
          <w:szCs w:val="22"/>
        </w:rPr>
        <w:t>card de credit</w:t>
      </w:r>
      <w:r w:rsidRPr="00003F1D">
        <w:rPr>
          <w:rStyle w:val="l5def1"/>
          <w:rFonts w:ascii="PermianSerifTypeface" w:hAnsi="PermianSerifTypeface"/>
          <w:color w:val="auto"/>
          <w:sz w:val="22"/>
          <w:szCs w:val="22"/>
        </w:rPr>
        <w:t xml:space="preserve"> - cardul prin intermediul căruia utilizatorul dispune de fondurile oferite de instituţia emitentă sub forma unei linii de credit pentru a efectua operaţiuni de plată. Suma datorată poate fi rambursată total sau parţial, existând obligaţia de rambursare a sumei minime stabilite în contract până la data stabilită în acesta</w:t>
      </w:r>
      <w:r w:rsidR="00457CBC" w:rsidRPr="00003F1D">
        <w:rPr>
          <w:rStyle w:val="l5def1"/>
          <w:rFonts w:ascii="PermianSerifTypeface" w:hAnsi="PermianSerifTypeface"/>
          <w:color w:val="auto"/>
          <w:sz w:val="22"/>
          <w:szCs w:val="22"/>
        </w:rPr>
        <w:t>;</w:t>
      </w:r>
    </w:p>
    <w:p w14:paraId="0399674C" w14:textId="565AAE63" w:rsidR="00062C34" w:rsidRPr="00003F1D" w:rsidRDefault="00BA1ABE" w:rsidP="00B355F0">
      <w:pPr>
        <w:pStyle w:val="ListParagraph"/>
        <w:numPr>
          <w:ilvl w:val="2"/>
          <w:numId w:val="2"/>
        </w:numPr>
        <w:ind w:left="1134"/>
        <w:jc w:val="both"/>
        <w:divId w:val="1308389756"/>
        <w:rPr>
          <w:rFonts w:ascii="PermianSerifTypeface" w:hAnsi="PermianSerifTypeface" w:cs="Arial"/>
          <w:sz w:val="22"/>
          <w:szCs w:val="22"/>
        </w:rPr>
      </w:pPr>
      <w:r w:rsidRPr="00003F1D">
        <w:rPr>
          <w:rFonts w:ascii="PermianSerifTypeface" w:hAnsi="PermianSerifTypeface" w:cs="Arial"/>
          <w:sz w:val="22"/>
          <w:szCs w:val="22"/>
        </w:rPr>
        <w:t xml:space="preserve">În funcție de </w:t>
      </w:r>
      <w:r w:rsidRPr="00003F1D">
        <w:rPr>
          <w:rFonts w:ascii="PermianSerifTypeface" w:hAnsi="PermianSerifTypeface" w:cs="Arial"/>
          <w:b/>
          <w:bCs/>
          <w:sz w:val="22"/>
          <w:szCs w:val="22"/>
        </w:rPr>
        <w:t>suportul cardului</w:t>
      </w:r>
      <w:r w:rsidRPr="00003F1D">
        <w:rPr>
          <w:rFonts w:ascii="PermianSerifTypeface" w:hAnsi="PermianSerifTypeface" w:cs="Arial"/>
          <w:sz w:val="22"/>
          <w:szCs w:val="22"/>
        </w:rPr>
        <w:t>, se desting carduri fizice și virtuale</w:t>
      </w:r>
      <w:r w:rsidR="00304868" w:rsidRPr="00003F1D">
        <w:rPr>
          <w:rFonts w:ascii="PermianSerifTypeface" w:hAnsi="PermianSerifTypeface" w:cs="Arial"/>
          <w:sz w:val="22"/>
          <w:szCs w:val="22"/>
        </w:rPr>
        <w:t xml:space="preserve"> (</w:t>
      </w:r>
      <w:r w:rsidR="00062C34" w:rsidRPr="00003F1D">
        <w:rPr>
          <w:rStyle w:val="l5def1"/>
          <w:rFonts w:ascii="PermianSerifTypeface" w:hAnsi="PermianSerifTypeface"/>
          <w:color w:val="auto"/>
          <w:sz w:val="22"/>
          <w:szCs w:val="22"/>
        </w:rPr>
        <w:t xml:space="preserve">cardul fără suport fizic, utilizat </w:t>
      </w:r>
      <w:r w:rsidRPr="00003F1D">
        <w:rPr>
          <w:rStyle w:val="l5def1"/>
          <w:rFonts w:ascii="PermianSerifTypeface" w:hAnsi="PermianSerifTypeface"/>
          <w:color w:val="auto"/>
          <w:sz w:val="22"/>
          <w:szCs w:val="22"/>
        </w:rPr>
        <w:t xml:space="preserve">de obicei </w:t>
      </w:r>
      <w:r w:rsidR="00062C34" w:rsidRPr="00003F1D">
        <w:rPr>
          <w:rStyle w:val="l5def1"/>
          <w:rFonts w:ascii="PermianSerifTypeface" w:hAnsi="PermianSerifTypeface"/>
          <w:color w:val="auto"/>
          <w:sz w:val="22"/>
          <w:szCs w:val="22"/>
        </w:rPr>
        <w:t>pentru efectuarea plăţilor în mediul on-line</w:t>
      </w:r>
      <w:r w:rsidR="00304868" w:rsidRPr="00003F1D">
        <w:rPr>
          <w:rStyle w:val="l5def1"/>
          <w:rFonts w:ascii="PermianSerifTypeface" w:hAnsi="PermianSerifTypeface"/>
          <w:color w:val="auto"/>
          <w:sz w:val="22"/>
          <w:szCs w:val="22"/>
        </w:rPr>
        <w:t>)</w:t>
      </w:r>
      <w:r w:rsidR="003276C0" w:rsidRPr="00003F1D">
        <w:rPr>
          <w:rStyle w:val="l5def1"/>
          <w:rFonts w:ascii="PermianSerifTypeface" w:hAnsi="PermianSerifTypeface"/>
          <w:color w:val="auto"/>
          <w:sz w:val="22"/>
          <w:szCs w:val="22"/>
        </w:rPr>
        <w:t>;</w:t>
      </w:r>
    </w:p>
    <w:p w14:paraId="4DA86EE1" w14:textId="687AC059" w:rsidR="00831BB4" w:rsidRPr="00003F1D" w:rsidRDefault="00831BB4" w:rsidP="00B355F0">
      <w:pPr>
        <w:pStyle w:val="ListParagraph"/>
        <w:numPr>
          <w:ilvl w:val="2"/>
          <w:numId w:val="2"/>
        </w:numPr>
        <w:ind w:left="1134"/>
        <w:jc w:val="both"/>
        <w:divId w:val="2124840449"/>
        <w:rPr>
          <w:rFonts w:ascii="PermianSerifTypeface" w:hAnsi="PermianSerifTypeface" w:cs="Arial"/>
          <w:sz w:val="22"/>
          <w:szCs w:val="22"/>
        </w:rPr>
      </w:pPr>
      <w:r w:rsidRPr="00003F1D">
        <w:rPr>
          <w:rFonts w:ascii="PermianSerifTypeface" w:hAnsi="PermianSerifTypeface" w:cs="Arial"/>
          <w:sz w:val="22"/>
          <w:szCs w:val="22"/>
        </w:rPr>
        <w:t xml:space="preserve">În funcție de </w:t>
      </w:r>
      <w:r w:rsidRPr="00003F1D">
        <w:rPr>
          <w:rFonts w:ascii="PermianSerifTypeface" w:hAnsi="PermianSerifTypeface" w:cs="Arial"/>
          <w:b/>
          <w:bCs/>
          <w:sz w:val="22"/>
          <w:szCs w:val="22"/>
        </w:rPr>
        <w:t>scopul utilizării</w:t>
      </w:r>
      <w:r w:rsidRPr="00003F1D">
        <w:rPr>
          <w:rFonts w:ascii="PermianSerifTypeface" w:hAnsi="PermianSerifTypeface" w:cs="Arial"/>
          <w:sz w:val="22"/>
          <w:szCs w:val="22"/>
        </w:rPr>
        <w:t xml:space="preserve"> acestora, cardurile de plată se clasifică în carduri personale și carduri de afaceri (business)</w:t>
      </w:r>
      <w:r w:rsidR="007B4904" w:rsidRPr="00003F1D">
        <w:rPr>
          <w:rFonts w:ascii="PermianSerifTypeface" w:hAnsi="PermianSerifTypeface" w:cs="Arial"/>
          <w:sz w:val="22"/>
          <w:szCs w:val="22"/>
        </w:rPr>
        <w:t>:</w:t>
      </w:r>
    </w:p>
    <w:p w14:paraId="14DED618" w14:textId="5AFF11EB" w:rsidR="00831BB4" w:rsidRPr="00003F1D" w:rsidRDefault="00831BB4" w:rsidP="00B355F0">
      <w:pPr>
        <w:pStyle w:val="ListParagraph"/>
        <w:numPr>
          <w:ilvl w:val="0"/>
          <w:numId w:val="4"/>
        </w:numPr>
        <w:ind w:left="1701"/>
        <w:jc w:val="both"/>
        <w:divId w:val="2124840449"/>
        <w:rPr>
          <w:rFonts w:ascii="PermianSerifTypeface" w:hAnsi="PermianSerifTypeface" w:cs="Arial"/>
          <w:sz w:val="22"/>
          <w:szCs w:val="22"/>
        </w:rPr>
      </w:pPr>
      <w:r w:rsidRPr="00003F1D">
        <w:rPr>
          <w:rStyle w:val="l5def1"/>
          <w:rFonts w:ascii="PermianSerifTypeface" w:hAnsi="PermianSerifTypeface"/>
          <w:b/>
          <w:bCs/>
          <w:color w:val="auto"/>
          <w:sz w:val="22"/>
          <w:szCs w:val="22"/>
        </w:rPr>
        <w:t>Card</w:t>
      </w:r>
      <w:r w:rsidRPr="00003F1D">
        <w:rPr>
          <w:rFonts w:ascii="PermianSerifTypeface" w:hAnsi="PermianSerifTypeface" w:cs="Arial"/>
          <w:b/>
          <w:bCs/>
          <w:sz w:val="22"/>
          <w:szCs w:val="22"/>
        </w:rPr>
        <w:t xml:space="preserve"> personal</w:t>
      </w:r>
      <w:r w:rsidRPr="00003F1D">
        <w:rPr>
          <w:rFonts w:ascii="PermianSerifTypeface" w:hAnsi="PermianSerifTypeface" w:cs="Arial"/>
          <w:sz w:val="22"/>
          <w:szCs w:val="22"/>
        </w:rPr>
        <w:t xml:space="preserve"> - este ataşat la contul de plăţi deschis pe numele unei persoane fizice care nu practică activitate de întreprinzător sau alt tip de activitate</w:t>
      </w:r>
      <w:r w:rsidR="007B4904" w:rsidRPr="00003F1D">
        <w:rPr>
          <w:rFonts w:ascii="PermianSerifTypeface" w:hAnsi="PermianSerifTypeface" w:cs="Arial"/>
          <w:sz w:val="22"/>
          <w:szCs w:val="22"/>
        </w:rPr>
        <w:t>;</w:t>
      </w:r>
    </w:p>
    <w:p w14:paraId="07CF2B32" w14:textId="6BEE3B92" w:rsidR="00831BB4" w:rsidRPr="00003F1D" w:rsidRDefault="00831BB4" w:rsidP="00B355F0">
      <w:pPr>
        <w:pStyle w:val="ListParagraph"/>
        <w:numPr>
          <w:ilvl w:val="0"/>
          <w:numId w:val="4"/>
        </w:numPr>
        <w:ind w:left="1701"/>
        <w:jc w:val="both"/>
        <w:divId w:val="2124840449"/>
        <w:rPr>
          <w:rFonts w:ascii="PermianSerifTypeface" w:hAnsi="PermianSerifTypeface" w:cs="Arial"/>
          <w:sz w:val="22"/>
          <w:szCs w:val="22"/>
        </w:rPr>
      </w:pPr>
      <w:r w:rsidRPr="00003F1D">
        <w:rPr>
          <w:rFonts w:ascii="PermianSerifTypeface" w:hAnsi="PermianSerifTypeface" w:cs="Arial"/>
          <w:b/>
          <w:bCs/>
          <w:sz w:val="22"/>
          <w:szCs w:val="22"/>
        </w:rPr>
        <w:t>Card</w:t>
      </w:r>
      <w:r w:rsidR="00901CA8" w:rsidRPr="00003F1D">
        <w:rPr>
          <w:rFonts w:ascii="PermianSerifTypeface" w:hAnsi="PermianSerifTypeface" w:cs="Arial"/>
          <w:b/>
          <w:bCs/>
          <w:sz w:val="22"/>
          <w:szCs w:val="22"/>
        </w:rPr>
        <w:t xml:space="preserve"> </w:t>
      </w:r>
      <w:r w:rsidRPr="00003F1D">
        <w:rPr>
          <w:rFonts w:ascii="PermianSerifTypeface" w:hAnsi="PermianSerifTypeface" w:cs="Arial"/>
          <w:b/>
          <w:bCs/>
          <w:sz w:val="22"/>
          <w:szCs w:val="22"/>
        </w:rPr>
        <w:t>de afaceri (business)</w:t>
      </w:r>
      <w:r w:rsidRPr="00003F1D">
        <w:rPr>
          <w:rFonts w:ascii="PermianSerifTypeface" w:hAnsi="PermianSerifTypeface" w:cs="Arial"/>
          <w:sz w:val="22"/>
          <w:szCs w:val="22"/>
        </w:rPr>
        <w:t xml:space="preserve"> - este ataşat la contul de plăţi deschis pe numele unei persoane juridice, reprezentanţei înfiinţate în Republica Moldova a persoanei juridice nerezidente, persoanei fizice care practică activitatea de întreprinzător sau alt tip de activitate</w:t>
      </w:r>
      <w:r w:rsidR="007639DD" w:rsidRPr="00003F1D">
        <w:rPr>
          <w:rStyle w:val="l5def1"/>
          <w:rFonts w:ascii="PermianSerifTypeface" w:hAnsi="PermianSerifTypeface"/>
          <w:color w:val="auto"/>
          <w:sz w:val="22"/>
          <w:szCs w:val="22"/>
        </w:rPr>
        <w:t>;</w:t>
      </w:r>
    </w:p>
    <w:p w14:paraId="2F1C81B6" w14:textId="68B83A6E" w:rsidR="00062C34" w:rsidRPr="00003F1D" w:rsidRDefault="00062C34" w:rsidP="00B355F0">
      <w:pPr>
        <w:pStyle w:val="ListParagraph"/>
        <w:numPr>
          <w:ilvl w:val="2"/>
          <w:numId w:val="2"/>
        </w:numPr>
        <w:ind w:left="1134"/>
        <w:jc w:val="both"/>
        <w:divId w:val="756900897"/>
        <w:rPr>
          <w:rFonts w:ascii="PermianSerifTypeface" w:hAnsi="PermianSerifTypeface" w:cs="Arial"/>
          <w:sz w:val="22"/>
          <w:szCs w:val="22"/>
        </w:rPr>
      </w:pPr>
      <w:r w:rsidRPr="00003F1D">
        <w:rPr>
          <w:rStyle w:val="l5def1"/>
          <w:rFonts w:ascii="PermianSerifTypeface" w:hAnsi="PermianSerifTypeface"/>
          <w:b/>
          <w:bCs/>
          <w:color w:val="auto"/>
          <w:sz w:val="22"/>
          <w:szCs w:val="22"/>
        </w:rPr>
        <w:t>clearing</w:t>
      </w:r>
      <w:r w:rsidRPr="00003F1D">
        <w:rPr>
          <w:rStyle w:val="l5def1"/>
          <w:rFonts w:ascii="PermianSerifTypeface" w:hAnsi="PermianSerifTypeface"/>
          <w:color w:val="auto"/>
          <w:sz w:val="22"/>
          <w:szCs w:val="22"/>
        </w:rPr>
        <w:t xml:space="preserve"> - procesul de transmitere, reconciliere şi, după caz, confirmare a ordinelor de transfer înainte de decontare, cu posibilitatea de includere a </w:t>
      </w:r>
      <w:r w:rsidRPr="00003F1D">
        <w:rPr>
          <w:rStyle w:val="l5def1"/>
          <w:rFonts w:ascii="PermianSerifTypeface" w:hAnsi="PermianSerifTypeface"/>
          <w:color w:val="auto"/>
          <w:sz w:val="22"/>
          <w:szCs w:val="22"/>
        </w:rPr>
        <w:lastRenderedPageBreak/>
        <w:t>compensării pe bază netă a ordinelor de transfer şi de stabilire a poziţiilor finale pentru decontare;</w:t>
      </w:r>
      <w:r w:rsidRPr="00003F1D">
        <w:rPr>
          <w:rFonts w:ascii="PermianSerifTypeface" w:hAnsi="PermianSerifTypeface" w:cs="Arial"/>
          <w:sz w:val="22"/>
          <w:szCs w:val="22"/>
        </w:rPr>
        <w:t xml:space="preserve">  </w:t>
      </w:r>
    </w:p>
    <w:p w14:paraId="46F7A6C6" w14:textId="74629204" w:rsidR="00545452" w:rsidRPr="00003F1D" w:rsidRDefault="00AD4881" w:rsidP="00B355F0">
      <w:pPr>
        <w:pStyle w:val="ListParagraph"/>
        <w:numPr>
          <w:ilvl w:val="2"/>
          <w:numId w:val="2"/>
        </w:numPr>
        <w:ind w:left="1134"/>
        <w:jc w:val="both"/>
        <w:divId w:val="756900897"/>
        <w:rPr>
          <w:rFonts w:ascii="PermianSerifTypeface" w:hAnsi="PermianSerifTypeface" w:cs="Arial"/>
          <w:sz w:val="22"/>
          <w:szCs w:val="22"/>
        </w:rPr>
      </w:pPr>
      <w:r w:rsidRPr="00003F1D">
        <w:rPr>
          <w:rFonts w:ascii="PermianSerifTypeface" w:hAnsi="PermianSerifTypeface" w:cs="Arial"/>
          <w:b/>
          <w:bCs/>
          <w:sz w:val="22"/>
          <w:szCs w:val="22"/>
        </w:rPr>
        <w:t>c</w:t>
      </w:r>
      <w:r w:rsidR="00721EC1" w:rsidRPr="00003F1D">
        <w:rPr>
          <w:rFonts w:ascii="PermianSerifTypeface" w:hAnsi="PermianSerifTypeface" w:cs="Arial"/>
          <w:b/>
          <w:bCs/>
          <w:sz w:val="22"/>
          <w:szCs w:val="22"/>
        </w:rPr>
        <w:t>omerciant</w:t>
      </w:r>
      <w:r w:rsidR="00721EC1" w:rsidRPr="00003F1D">
        <w:rPr>
          <w:rFonts w:ascii="PermianSerifTypeface" w:hAnsi="PermianSerifTypeface" w:cs="Arial"/>
          <w:sz w:val="22"/>
          <w:szCs w:val="22"/>
        </w:rPr>
        <w:t xml:space="preserve"> - o persoană juridică, un întreprinzător individual sau o persoană care practică alt tip de activitate, care acceptă carduri de plată în calitate de instrument de plată fără numerar pentru mărfurile comercializate, serviciile prestate, lucrările executate, în baza contractului încheiat cu prestatorul acceptant;</w:t>
      </w:r>
    </w:p>
    <w:p w14:paraId="73A8F84F" w14:textId="652FEC73" w:rsidR="00062C34" w:rsidRPr="00003F1D" w:rsidRDefault="00062C34" w:rsidP="00B355F0">
      <w:pPr>
        <w:pStyle w:val="ListParagraph"/>
        <w:numPr>
          <w:ilvl w:val="2"/>
          <w:numId w:val="2"/>
        </w:numPr>
        <w:ind w:left="1134"/>
        <w:jc w:val="both"/>
        <w:divId w:val="1610702396"/>
        <w:rPr>
          <w:rFonts w:ascii="PermianSerifTypeface" w:hAnsi="PermianSerifTypeface" w:cs="Arial"/>
          <w:sz w:val="22"/>
          <w:szCs w:val="22"/>
        </w:rPr>
      </w:pPr>
      <w:r w:rsidRPr="00003F1D">
        <w:rPr>
          <w:rStyle w:val="l5def1"/>
          <w:rFonts w:ascii="PermianSerifTypeface" w:hAnsi="PermianSerifTypeface"/>
          <w:b/>
          <w:bCs/>
          <w:color w:val="auto"/>
          <w:sz w:val="22"/>
          <w:szCs w:val="22"/>
        </w:rPr>
        <w:t>compensare</w:t>
      </w:r>
      <w:r w:rsidRPr="00003F1D">
        <w:rPr>
          <w:rStyle w:val="l5def1"/>
          <w:rFonts w:ascii="PermianSerifTypeface" w:hAnsi="PermianSerifTypeface"/>
          <w:color w:val="auto"/>
          <w:sz w:val="22"/>
          <w:szCs w:val="22"/>
        </w:rPr>
        <w:t xml:space="preserve"> - </w:t>
      </w:r>
      <w:r w:rsidR="00F54793" w:rsidRPr="00003F1D">
        <w:rPr>
          <w:rStyle w:val="l5def1"/>
          <w:rFonts w:ascii="PermianSerifTypeface" w:hAnsi="PermianSerifTypeface"/>
          <w:color w:val="auto"/>
          <w:sz w:val="22"/>
          <w:szCs w:val="22"/>
        </w:rPr>
        <w:t>înlocuirea creanţelor şi obligaţiilor rezultând din ordine de transfer din cadrul sistemului, pe care unul sau mai mulţi participanţi le emit în favoarea altui participant sau a altor participanţi ori pe care le primesc de la aceştia, cu o creanţă sau o obligaţie netă unică, astfel încât această creanţă netă unică să poată fi pretinsă, respectiv această obligaţie netă unică să fie datorată</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344ADCB2" w14:textId="767F3C4F" w:rsidR="00062C34" w:rsidRPr="00003F1D" w:rsidRDefault="00062C34" w:rsidP="00B355F0">
      <w:pPr>
        <w:pStyle w:val="ListParagraph"/>
        <w:numPr>
          <w:ilvl w:val="2"/>
          <w:numId w:val="2"/>
        </w:numPr>
        <w:ind w:left="1134"/>
        <w:jc w:val="both"/>
        <w:divId w:val="1305507569"/>
        <w:rPr>
          <w:rFonts w:ascii="PermianSerifTypeface" w:hAnsi="PermianSerifTypeface" w:cs="Arial"/>
          <w:sz w:val="22"/>
          <w:szCs w:val="22"/>
        </w:rPr>
      </w:pPr>
      <w:r w:rsidRPr="00003F1D">
        <w:rPr>
          <w:rStyle w:val="l5def1"/>
          <w:rFonts w:ascii="PermianSerifTypeface" w:hAnsi="PermianSerifTypeface"/>
          <w:b/>
          <w:bCs/>
          <w:color w:val="auto"/>
          <w:sz w:val="22"/>
          <w:szCs w:val="22"/>
        </w:rPr>
        <w:t>condiţii de piaţă extreme, dar plauzibile</w:t>
      </w:r>
      <w:r w:rsidRPr="00003F1D">
        <w:rPr>
          <w:rStyle w:val="l5def1"/>
          <w:rFonts w:ascii="PermianSerifTypeface" w:hAnsi="PermianSerifTypeface"/>
          <w:color w:val="auto"/>
          <w:sz w:val="22"/>
          <w:szCs w:val="22"/>
        </w:rPr>
        <w:t xml:space="preserve"> - set cuprinzător de condiţii istorice şi ipotetice, incluzând cele mai volatile perioade care au fost suportate de pieţele deservite de infrastructura pieţei financiare;</w:t>
      </w:r>
      <w:r w:rsidRPr="00003F1D">
        <w:rPr>
          <w:rFonts w:ascii="PermianSerifTypeface" w:hAnsi="PermianSerifTypeface" w:cs="Arial"/>
          <w:sz w:val="22"/>
          <w:szCs w:val="22"/>
        </w:rPr>
        <w:t xml:space="preserve">  </w:t>
      </w:r>
    </w:p>
    <w:p w14:paraId="37016504" w14:textId="44170ABD" w:rsidR="00062C34" w:rsidRPr="00003F1D" w:rsidRDefault="00062C34" w:rsidP="00B355F0">
      <w:pPr>
        <w:pStyle w:val="ListParagraph"/>
        <w:numPr>
          <w:ilvl w:val="2"/>
          <w:numId w:val="2"/>
        </w:numPr>
        <w:ind w:left="1134"/>
        <w:jc w:val="both"/>
        <w:divId w:val="836389000"/>
        <w:rPr>
          <w:rFonts w:ascii="PermianSerifTypeface" w:hAnsi="PermianSerifTypeface" w:cs="Arial"/>
          <w:sz w:val="22"/>
          <w:szCs w:val="22"/>
        </w:rPr>
      </w:pPr>
      <w:r w:rsidRPr="00003F1D">
        <w:rPr>
          <w:rStyle w:val="l5def1"/>
          <w:rFonts w:ascii="PermianSerifTypeface" w:hAnsi="PermianSerifTypeface"/>
          <w:b/>
          <w:bCs/>
          <w:color w:val="auto"/>
          <w:sz w:val="22"/>
          <w:szCs w:val="22"/>
        </w:rPr>
        <w:t>conducere</w:t>
      </w:r>
      <w:r w:rsidRPr="00003F1D">
        <w:rPr>
          <w:rStyle w:val="l5def1"/>
          <w:rFonts w:ascii="PermianSerifTypeface" w:hAnsi="PermianSerifTypeface"/>
          <w:color w:val="auto"/>
          <w:sz w:val="22"/>
          <w:szCs w:val="22"/>
        </w:rPr>
        <w:t xml:space="preserve"> </w:t>
      </w:r>
      <w:r w:rsidR="001933FA" w:rsidRPr="00003F1D">
        <w:rPr>
          <w:rStyle w:val="l5def1"/>
          <w:rFonts w:ascii="PermianSerifTypeface" w:hAnsi="PermianSerifTypeface"/>
          <w:color w:val="auto"/>
          <w:sz w:val="22"/>
          <w:szCs w:val="22"/>
        </w:rPr>
        <w:t>–</w:t>
      </w:r>
      <w:r w:rsidRPr="00003F1D">
        <w:rPr>
          <w:rStyle w:val="l5def1"/>
          <w:rFonts w:ascii="PermianSerifTypeface" w:hAnsi="PermianSerifTypeface"/>
          <w:color w:val="auto"/>
          <w:sz w:val="22"/>
          <w:szCs w:val="22"/>
        </w:rPr>
        <w:t xml:space="preserve"> </w:t>
      </w:r>
      <w:r w:rsidR="001933FA" w:rsidRPr="00003F1D">
        <w:rPr>
          <w:rStyle w:val="l5def1"/>
          <w:rFonts w:ascii="PermianSerifTypeface" w:hAnsi="PermianSerifTypeface"/>
          <w:color w:val="auto"/>
          <w:sz w:val="22"/>
          <w:szCs w:val="22"/>
        </w:rPr>
        <w:t xml:space="preserve">membru al organului </w:t>
      </w:r>
      <w:r w:rsidRPr="00003F1D">
        <w:rPr>
          <w:rStyle w:val="l5def1"/>
          <w:rFonts w:ascii="PermianSerifTypeface" w:hAnsi="PermianSerifTypeface"/>
          <w:color w:val="auto"/>
          <w:sz w:val="22"/>
          <w:szCs w:val="22"/>
        </w:rPr>
        <w:t xml:space="preserve">executiv, </w:t>
      </w:r>
      <w:r w:rsidR="001933FA" w:rsidRPr="00003F1D">
        <w:rPr>
          <w:rStyle w:val="l5def1"/>
          <w:rFonts w:ascii="PermianSerifTypeface" w:hAnsi="PermianSerifTypeface"/>
          <w:color w:val="auto"/>
          <w:sz w:val="22"/>
          <w:szCs w:val="22"/>
        </w:rPr>
        <w:t>al</w:t>
      </w:r>
      <w:r w:rsidRPr="00003F1D">
        <w:rPr>
          <w:rStyle w:val="l5def1"/>
          <w:rFonts w:ascii="PermianSerifTypeface" w:hAnsi="PermianSerifTypeface"/>
          <w:color w:val="auto"/>
          <w:sz w:val="22"/>
          <w:szCs w:val="22"/>
        </w:rPr>
        <w:t xml:space="preserve"> consiliului, care sunt implicaţi în gestionarea zilnică a activităţii administratorului infrastructurii pieţei financiare;</w:t>
      </w:r>
      <w:r w:rsidRPr="00003F1D">
        <w:rPr>
          <w:rFonts w:ascii="PermianSerifTypeface" w:hAnsi="PermianSerifTypeface" w:cs="Arial"/>
          <w:sz w:val="22"/>
          <w:szCs w:val="22"/>
        </w:rPr>
        <w:t xml:space="preserve">  </w:t>
      </w:r>
    </w:p>
    <w:p w14:paraId="4B8D27D0" w14:textId="2B0A800E" w:rsidR="00062C34" w:rsidRPr="00003F1D" w:rsidRDefault="00062C34" w:rsidP="00B355F0">
      <w:pPr>
        <w:pStyle w:val="ListParagraph"/>
        <w:numPr>
          <w:ilvl w:val="2"/>
          <w:numId w:val="2"/>
        </w:numPr>
        <w:ind w:left="1134"/>
        <w:jc w:val="both"/>
        <w:divId w:val="803238189"/>
        <w:rPr>
          <w:rFonts w:ascii="PermianSerifTypeface" w:hAnsi="PermianSerifTypeface" w:cs="Arial"/>
          <w:sz w:val="22"/>
          <w:szCs w:val="22"/>
        </w:rPr>
      </w:pPr>
      <w:r w:rsidRPr="00003F1D">
        <w:rPr>
          <w:rStyle w:val="l5def1"/>
          <w:rFonts w:ascii="PermianSerifTypeface" w:hAnsi="PermianSerifTypeface"/>
          <w:b/>
          <w:bCs/>
          <w:color w:val="auto"/>
          <w:sz w:val="22"/>
          <w:szCs w:val="22"/>
        </w:rPr>
        <w:t>conexiune</w:t>
      </w:r>
      <w:r w:rsidRPr="00003F1D">
        <w:rPr>
          <w:rStyle w:val="l5def1"/>
          <w:rFonts w:ascii="PermianSerifTypeface" w:hAnsi="PermianSerifTypeface"/>
          <w:color w:val="auto"/>
          <w:sz w:val="22"/>
          <w:szCs w:val="22"/>
        </w:rPr>
        <w:t xml:space="preserve"> - un set de contracte şi acorduri operaţionale între două sau mai multe infrastructuri ale pieţei financiare care conectează aceste infrastructuri direct sau printr-un intermediar;</w:t>
      </w:r>
      <w:r w:rsidRPr="00003F1D">
        <w:rPr>
          <w:rFonts w:ascii="PermianSerifTypeface" w:hAnsi="PermianSerifTypeface" w:cs="Arial"/>
          <w:sz w:val="22"/>
          <w:szCs w:val="22"/>
        </w:rPr>
        <w:t xml:space="preserve">  </w:t>
      </w:r>
    </w:p>
    <w:p w14:paraId="013D3CD8" w14:textId="6388FB48" w:rsidR="00062C34" w:rsidRPr="00003F1D" w:rsidRDefault="00062C34" w:rsidP="00B355F0">
      <w:pPr>
        <w:pStyle w:val="ListParagraph"/>
        <w:numPr>
          <w:ilvl w:val="2"/>
          <w:numId w:val="2"/>
        </w:numPr>
        <w:ind w:left="1134"/>
        <w:jc w:val="both"/>
        <w:divId w:val="1985088148"/>
        <w:rPr>
          <w:rFonts w:ascii="PermianSerifTypeface" w:hAnsi="PermianSerifTypeface" w:cs="Arial"/>
          <w:sz w:val="22"/>
          <w:szCs w:val="22"/>
        </w:rPr>
      </w:pPr>
      <w:r w:rsidRPr="00003F1D">
        <w:rPr>
          <w:rStyle w:val="l5def1"/>
          <w:rFonts w:ascii="PermianSerifTypeface" w:hAnsi="PermianSerifTypeface"/>
          <w:b/>
          <w:bCs/>
          <w:color w:val="auto"/>
          <w:sz w:val="22"/>
          <w:szCs w:val="22"/>
        </w:rPr>
        <w:t>conexiune directă</w:t>
      </w:r>
      <w:r w:rsidRPr="00003F1D">
        <w:rPr>
          <w:rStyle w:val="l5def1"/>
          <w:rFonts w:ascii="PermianSerifTypeface" w:hAnsi="PermianSerifTypeface"/>
          <w:color w:val="auto"/>
          <w:sz w:val="22"/>
          <w:szCs w:val="22"/>
        </w:rPr>
        <w:t xml:space="preserve"> - conexiune stabilită între două infrastructuri ale pieţei financiare, fără a exista intermedierea realizată de un terţ;</w:t>
      </w:r>
      <w:r w:rsidRPr="00003F1D">
        <w:rPr>
          <w:rFonts w:ascii="PermianSerifTypeface" w:hAnsi="PermianSerifTypeface" w:cs="Arial"/>
          <w:sz w:val="22"/>
          <w:szCs w:val="22"/>
        </w:rPr>
        <w:t xml:space="preserve">  </w:t>
      </w:r>
    </w:p>
    <w:p w14:paraId="2553DBA0" w14:textId="10D05183" w:rsidR="00062C34" w:rsidRPr="00003F1D" w:rsidRDefault="00062C34" w:rsidP="00B355F0">
      <w:pPr>
        <w:pStyle w:val="ListParagraph"/>
        <w:numPr>
          <w:ilvl w:val="2"/>
          <w:numId w:val="2"/>
        </w:numPr>
        <w:ind w:left="1134"/>
        <w:jc w:val="both"/>
        <w:divId w:val="1215046269"/>
        <w:rPr>
          <w:rFonts w:ascii="PermianSerifTypeface" w:hAnsi="PermianSerifTypeface" w:cs="Arial"/>
          <w:sz w:val="22"/>
          <w:szCs w:val="22"/>
        </w:rPr>
      </w:pPr>
      <w:r w:rsidRPr="00003F1D">
        <w:rPr>
          <w:rStyle w:val="l5def1"/>
          <w:rFonts w:ascii="PermianSerifTypeface" w:hAnsi="PermianSerifTypeface"/>
          <w:b/>
          <w:bCs/>
          <w:color w:val="auto"/>
          <w:sz w:val="22"/>
          <w:szCs w:val="22"/>
        </w:rPr>
        <w:t>conexiune indirectă</w:t>
      </w:r>
      <w:r w:rsidRPr="00003F1D">
        <w:rPr>
          <w:rStyle w:val="l5def1"/>
          <w:rFonts w:ascii="PermianSerifTypeface" w:hAnsi="PermianSerifTypeface"/>
          <w:color w:val="auto"/>
          <w:sz w:val="22"/>
          <w:szCs w:val="22"/>
        </w:rPr>
        <w:t xml:space="preserve"> - conexiune stabilită între două infrastructuri ale pieţei financiare prin intermediul unui terţ care nu este o infrastructură a pieţei financiare;</w:t>
      </w:r>
      <w:r w:rsidRPr="00003F1D">
        <w:rPr>
          <w:rFonts w:ascii="PermianSerifTypeface" w:hAnsi="PermianSerifTypeface" w:cs="Arial"/>
          <w:sz w:val="22"/>
          <w:szCs w:val="22"/>
        </w:rPr>
        <w:t xml:space="preserve">  </w:t>
      </w:r>
    </w:p>
    <w:p w14:paraId="1D1D4299" w14:textId="27401EDB" w:rsidR="00062C34" w:rsidRPr="00003F1D" w:rsidRDefault="00062C34" w:rsidP="00B355F0">
      <w:pPr>
        <w:pStyle w:val="ListParagraph"/>
        <w:numPr>
          <w:ilvl w:val="2"/>
          <w:numId w:val="2"/>
        </w:numPr>
        <w:ind w:left="1134"/>
        <w:jc w:val="both"/>
        <w:divId w:val="383725190"/>
        <w:rPr>
          <w:rFonts w:ascii="PermianSerifTypeface" w:hAnsi="PermianSerifTypeface" w:cs="Arial"/>
          <w:sz w:val="22"/>
          <w:szCs w:val="22"/>
        </w:rPr>
      </w:pPr>
      <w:r w:rsidRPr="00003F1D">
        <w:rPr>
          <w:rStyle w:val="l5def1"/>
          <w:rFonts w:ascii="PermianSerifTypeface" w:hAnsi="PermianSerifTypeface"/>
          <w:b/>
          <w:bCs/>
          <w:color w:val="auto"/>
          <w:sz w:val="22"/>
          <w:szCs w:val="22"/>
        </w:rPr>
        <w:t>conexiune releu</w:t>
      </w:r>
      <w:r w:rsidRPr="00003F1D">
        <w:rPr>
          <w:rStyle w:val="l5def1"/>
          <w:rFonts w:ascii="PermianSerifTypeface" w:hAnsi="PermianSerifTypeface"/>
          <w:color w:val="auto"/>
          <w:sz w:val="22"/>
          <w:szCs w:val="22"/>
        </w:rPr>
        <w:t xml:space="preserve"> - conexiune care implică minimum trei infrastructuri ale pieţei financiare, în care o infrastructură a pieţei financiare realizează intermedierea între alte două infrastructuri ale pieţei financiare. Conexiunea releu poate fi percepută ca un lanţ de două conexiuni directe;</w:t>
      </w:r>
      <w:r w:rsidRPr="00003F1D">
        <w:rPr>
          <w:rFonts w:ascii="PermianSerifTypeface" w:hAnsi="PermianSerifTypeface" w:cs="Arial"/>
          <w:sz w:val="22"/>
          <w:szCs w:val="22"/>
        </w:rPr>
        <w:t xml:space="preserve">  </w:t>
      </w:r>
    </w:p>
    <w:p w14:paraId="0690B2C7" w14:textId="1281B9F5" w:rsidR="00062C34" w:rsidRPr="00003F1D" w:rsidRDefault="00062C34" w:rsidP="00B355F0">
      <w:pPr>
        <w:pStyle w:val="ListParagraph"/>
        <w:numPr>
          <w:ilvl w:val="2"/>
          <w:numId w:val="2"/>
        </w:numPr>
        <w:ind w:left="1134"/>
        <w:jc w:val="both"/>
        <w:divId w:val="1673140307"/>
        <w:rPr>
          <w:rFonts w:ascii="PermianSerifTypeface" w:hAnsi="PermianSerifTypeface" w:cs="Arial"/>
          <w:sz w:val="22"/>
          <w:szCs w:val="22"/>
        </w:rPr>
      </w:pPr>
      <w:r w:rsidRPr="00003F1D">
        <w:rPr>
          <w:rStyle w:val="l5def1"/>
          <w:rFonts w:ascii="PermianSerifTypeface" w:hAnsi="PermianSerifTypeface"/>
          <w:b/>
          <w:bCs/>
          <w:color w:val="auto"/>
          <w:sz w:val="22"/>
          <w:szCs w:val="22"/>
        </w:rPr>
        <w:t>continuitatea activităţii</w:t>
      </w:r>
      <w:r w:rsidRPr="00003F1D">
        <w:rPr>
          <w:rStyle w:val="l5def1"/>
          <w:rFonts w:ascii="PermianSerifTypeface" w:hAnsi="PermianSerifTypeface"/>
          <w:color w:val="auto"/>
          <w:sz w:val="22"/>
          <w:szCs w:val="22"/>
        </w:rPr>
        <w:t xml:space="preserve"> - starea de funcţionare neîntreruptă a operaţiunilor, ce presupune măsuri organizaţionale, tehnice şi de personal utilizate pentru a asigura continuitatea serviciilor critice după o întrerupere cauzată de producerea unui eveniment perturbator şi pentru reluarea treptată a tuturor serviciilor în cazul unui eveniment perturbator major, prelungit sau cu efecte pe scară largă;</w:t>
      </w:r>
      <w:r w:rsidRPr="00003F1D">
        <w:rPr>
          <w:rFonts w:ascii="PermianSerifTypeface" w:hAnsi="PermianSerifTypeface" w:cs="Arial"/>
          <w:sz w:val="22"/>
          <w:szCs w:val="22"/>
        </w:rPr>
        <w:t xml:space="preserve">  </w:t>
      </w:r>
    </w:p>
    <w:p w14:paraId="78272730" w14:textId="33D3C299" w:rsidR="00062C34" w:rsidRPr="00003F1D" w:rsidRDefault="00062C34" w:rsidP="00B355F0">
      <w:pPr>
        <w:pStyle w:val="ListParagraph"/>
        <w:numPr>
          <w:ilvl w:val="2"/>
          <w:numId w:val="2"/>
        </w:numPr>
        <w:ind w:left="1134"/>
        <w:jc w:val="both"/>
        <w:divId w:val="681594360"/>
        <w:rPr>
          <w:rFonts w:ascii="PermianSerifTypeface" w:hAnsi="PermianSerifTypeface" w:cs="Arial"/>
          <w:sz w:val="22"/>
          <w:szCs w:val="22"/>
        </w:rPr>
      </w:pPr>
      <w:r w:rsidRPr="00003F1D">
        <w:rPr>
          <w:rStyle w:val="l5def1"/>
          <w:rFonts w:ascii="PermianSerifTypeface" w:hAnsi="PermianSerifTypeface"/>
          <w:b/>
          <w:bCs/>
          <w:color w:val="auto"/>
          <w:sz w:val="22"/>
          <w:szCs w:val="22"/>
        </w:rPr>
        <w:t>consiliu</w:t>
      </w:r>
      <w:r w:rsidRPr="00003F1D">
        <w:rPr>
          <w:rStyle w:val="l5def1"/>
          <w:rFonts w:ascii="PermianSerifTypeface" w:hAnsi="PermianSerifTypeface"/>
          <w:color w:val="auto"/>
          <w:sz w:val="22"/>
          <w:szCs w:val="22"/>
        </w:rPr>
        <w:t xml:space="preserve"> - consiliul de administraţie şi/sau consiliul de supraveghere al administratorului infrastructurii pieţei financiare;</w:t>
      </w:r>
      <w:r w:rsidRPr="00003F1D">
        <w:rPr>
          <w:rFonts w:ascii="PermianSerifTypeface" w:hAnsi="PermianSerifTypeface" w:cs="Arial"/>
          <w:sz w:val="22"/>
          <w:szCs w:val="22"/>
        </w:rPr>
        <w:t xml:space="preserve">  </w:t>
      </w:r>
    </w:p>
    <w:p w14:paraId="1117490D" w14:textId="207C901E" w:rsidR="00062C34" w:rsidRPr="00003F1D" w:rsidRDefault="00062C34" w:rsidP="00B355F0">
      <w:pPr>
        <w:pStyle w:val="ListParagraph"/>
        <w:numPr>
          <w:ilvl w:val="2"/>
          <w:numId w:val="2"/>
        </w:numPr>
        <w:ind w:left="1134"/>
        <w:jc w:val="both"/>
        <w:divId w:val="939486607"/>
        <w:rPr>
          <w:rFonts w:ascii="PermianSerifTypeface" w:hAnsi="PermianSerifTypeface" w:cs="Arial"/>
          <w:sz w:val="22"/>
          <w:szCs w:val="22"/>
        </w:rPr>
      </w:pPr>
      <w:r w:rsidRPr="00003F1D">
        <w:rPr>
          <w:rStyle w:val="l5def1"/>
          <w:rFonts w:ascii="PermianSerifTypeface" w:hAnsi="PermianSerifTypeface"/>
          <w:b/>
          <w:bCs/>
          <w:color w:val="auto"/>
          <w:sz w:val="22"/>
          <w:szCs w:val="22"/>
        </w:rPr>
        <w:t>contraparte centrală (CPC)</w:t>
      </w:r>
      <w:r w:rsidRPr="00003F1D">
        <w:rPr>
          <w:rStyle w:val="l5def1"/>
          <w:rFonts w:ascii="PermianSerifTypeface" w:hAnsi="PermianSerifTypeface"/>
          <w:color w:val="auto"/>
          <w:sz w:val="22"/>
          <w:szCs w:val="22"/>
        </w:rPr>
        <w:t xml:space="preserve"> - </w:t>
      </w:r>
      <w:r w:rsidR="00036431" w:rsidRPr="00003F1D">
        <w:rPr>
          <w:rStyle w:val="l5def1"/>
          <w:rFonts w:ascii="PermianSerifTypeface" w:hAnsi="PermianSerifTypeface"/>
          <w:color w:val="auto"/>
          <w:sz w:val="22"/>
          <w:szCs w:val="22"/>
        </w:rPr>
        <w:t>înseamnă o persoană juridică care se interpune între contrapărțile la contractele tranzacționate pe una sau mai multe piețe financiare, devenind astfel cumpărător pentru fiecare vânzător și vânzător pentru fiecare cumpărător;</w:t>
      </w:r>
    </w:p>
    <w:p w14:paraId="455A231B" w14:textId="4732751F" w:rsidR="00062C34" w:rsidRPr="00003F1D" w:rsidRDefault="00062C34" w:rsidP="00B355F0">
      <w:pPr>
        <w:pStyle w:val="ListParagraph"/>
        <w:numPr>
          <w:ilvl w:val="2"/>
          <w:numId w:val="2"/>
        </w:numPr>
        <w:ind w:left="1134"/>
        <w:jc w:val="both"/>
        <w:divId w:val="796026191"/>
        <w:rPr>
          <w:rFonts w:ascii="PermianSerifTypeface" w:hAnsi="PermianSerifTypeface" w:cs="Arial"/>
          <w:sz w:val="22"/>
          <w:szCs w:val="22"/>
        </w:rPr>
      </w:pPr>
      <w:r w:rsidRPr="00003F1D">
        <w:rPr>
          <w:rStyle w:val="l5def1"/>
          <w:rFonts w:ascii="PermianSerifTypeface" w:hAnsi="PermianSerifTypeface"/>
          <w:b/>
          <w:bCs/>
          <w:color w:val="auto"/>
          <w:sz w:val="22"/>
          <w:szCs w:val="22"/>
        </w:rPr>
        <w:t>dată prevăzută pentru decontare</w:t>
      </w:r>
      <w:r w:rsidRPr="00003F1D">
        <w:rPr>
          <w:rStyle w:val="l5def1"/>
          <w:rFonts w:ascii="PermianSerifTypeface" w:hAnsi="PermianSerifTypeface"/>
          <w:color w:val="auto"/>
          <w:sz w:val="22"/>
          <w:szCs w:val="22"/>
        </w:rPr>
        <w:t xml:space="preserve"> - ziua în care fondurile şi/sau instrumentele financiare sunt datorate şi trebuie să fie puse la dispoziţia beneficiarului acestora, în conformitate cu regulile infrastructurii pieţei financiare respective;</w:t>
      </w:r>
      <w:r w:rsidRPr="00003F1D">
        <w:rPr>
          <w:rFonts w:ascii="PermianSerifTypeface" w:hAnsi="PermianSerifTypeface" w:cs="Arial"/>
          <w:sz w:val="22"/>
          <w:szCs w:val="22"/>
        </w:rPr>
        <w:t xml:space="preserve">  </w:t>
      </w:r>
    </w:p>
    <w:p w14:paraId="2E01A32B" w14:textId="391FAC6A" w:rsidR="00062C34" w:rsidRPr="00003F1D" w:rsidRDefault="00062C34" w:rsidP="00B355F0">
      <w:pPr>
        <w:pStyle w:val="ListParagraph"/>
        <w:numPr>
          <w:ilvl w:val="2"/>
          <w:numId w:val="2"/>
        </w:numPr>
        <w:ind w:left="1134"/>
        <w:jc w:val="both"/>
        <w:divId w:val="882013367"/>
        <w:rPr>
          <w:rFonts w:ascii="PermianSerifTypeface" w:hAnsi="PermianSerifTypeface" w:cs="Arial"/>
          <w:sz w:val="22"/>
          <w:szCs w:val="22"/>
        </w:rPr>
      </w:pPr>
      <w:r w:rsidRPr="00003F1D">
        <w:rPr>
          <w:rStyle w:val="l5def1"/>
          <w:rFonts w:ascii="PermianSerifTypeface" w:hAnsi="PermianSerifTypeface"/>
          <w:b/>
          <w:bCs/>
          <w:color w:val="auto"/>
          <w:sz w:val="22"/>
          <w:szCs w:val="22"/>
        </w:rPr>
        <w:t>decontare finală</w:t>
      </w:r>
      <w:r w:rsidRPr="00003F1D">
        <w:rPr>
          <w:rStyle w:val="l5def1"/>
          <w:rFonts w:ascii="PermianSerifTypeface" w:hAnsi="PermianSerifTypeface"/>
          <w:color w:val="auto"/>
          <w:sz w:val="22"/>
          <w:szCs w:val="22"/>
        </w:rPr>
        <w:t xml:space="preserve"> - transferul necondiţionat şi irevocabil al fondurilor şi/sau instrumentelor financiare sau stingerea unei obligaţii de către o infrastructură a pieţei financiare sau de către participanţii la aceasta, în concordanţă cu prevederile contractuale;</w:t>
      </w:r>
      <w:r w:rsidRPr="00003F1D">
        <w:rPr>
          <w:rFonts w:ascii="PermianSerifTypeface" w:hAnsi="PermianSerifTypeface" w:cs="Arial"/>
          <w:sz w:val="22"/>
          <w:szCs w:val="22"/>
        </w:rPr>
        <w:t xml:space="preserve">  </w:t>
      </w:r>
    </w:p>
    <w:p w14:paraId="0FDD72BA" w14:textId="7AB79EF2" w:rsidR="00062C34" w:rsidRPr="00003F1D" w:rsidRDefault="00062C34" w:rsidP="00B355F0">
      <w:pPr>
        <w:pStyle w:val="ListParagraph"/>
        <w:numPr>
          <w:ilvl w:val="2"/>
          <w:numId w:val="2"/>
        </w:numPr>
        <w:ind w:left="1134"/>
        <w:jc w:val="both"/>
        <w:divId w:val="774905549"/>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decontare în banii băncii centrale</w:t>
      </w:r>
      <w:r w:rsidRPr="00003F1D">
        <w:rPr>
          <w:rStyle w:val="l5def1"/>
          <w:rFonts w:ascii="PermianSerifTypeface" w:hAnsi="PermianSerifTypeface"/>
          <w:color w:val="auto"/>
          <w:sz w:val="22"/>
          <w:szCs w:val="22"/>
        </w:rPr>
        <w:t xml:space="preserve"> - serviciul furnizat de o bancă centrală, în calitate de agent de decontare pentru o infrastructură a pieţei financiare, pentru stingerea obligaţiilor de plată prin efectuarea de înregistrări în conturile de decontare deschise şi administrate de banca centrală, ale participanţilor la acea IPF sau ale agenţilor nostro;</w:t>
      </w:r>
      <w:r w:rsidRPr="00003F1D">
        <w:rPr>
          <w:rFonts w:ascii="PermianSerifTypeface" w:hAnsi="PermianSerifTypeface" w:cs="Arial"/>
          <w:sz w:val="22"/>
          <w:szCs w:val="22"/>
        </w:rPr>
        <w:t xml:space="preserve">  </w:t>
      </w:r>
    </w:p>
    <w:p w14:paraId="3D8715B3" w14:textId="02C5F5E7" w:rsidR="00062C34" w:rsidRPr="00003F1D" w:rsidRDefault="00062C34" w:rsidP="00B355F0">
      <w:pPr>
        <w:pStyle w:val="ListParagraph"/>
        <w:numPr>
          <w:ilvl w:val="2"/>
          <w:numId w:val="2"/>
        </w:numPr>
        <w:ind w:left="1134"/>
        <w:jc w:val="both"/>
        <w:divId w:val="828521644"/>
        <w:rPr>
          <w:rFonts w:ascii="PermianSerifTypeface" w:hAnsi="PermianSerifTypeface" w:cs="Arial"/>
          <w:sz w:val="22"/>
          <w:szCs w:val="22"/>
        </w:rPr>
      </w:pPr>
      <w:r w:rsidRPr="00003F1D">
        <w:rPr>
          <w:rStyle w:val="l5def1"/>
          <w:rFonts w:ascii="PermianSerifTypeface" w:hAnsi="PermianSerifTypeface"/>
          <w:b/>
          <w:bCs/>
          <w:color w:val="auto"/>
          <w:sz w:val="22"/>
          <w:szCs w:val="22"/>
        </w:rPr>
        <w:t xml:space="preserve">decontare în banii băncii </w:t>
      </w:r>
      <w:r w:rsidR="0060188F" w:rsidRPr="00003F1D">
        <w:rPr>
          <w:rStyle w:val="l5def1"/>
          <w:rFonts w:ascii="PermianSerifTypeface" w:hAnsi="PermianSerifTypeface"/>
          <w:b/>
          <w:bCs/>
          <w:color w:val="auto"/>
          <w:sz w:val="22"/>
          <w:szCs w:val="22"/>
        </w:rPr>
        <w:t>licen</w:t>
      </w:r>
      <w:r w:rsidR="0060188F" w:rsidRPr="00003F1D">
        <w:rPr>
          <w:rStyle w:val="l5def1"/>
          <w:rFonts w:ascii="PermianSerifTypeface" w:hAnsi="PermianSerifTypeface"/>
          <w:b/>
          <w:bCs/>
          <w:color w:val="auto"/>
          <w:sz w:val="22"/>
          <w:szCs w:val="22"/>
          <w:lang w:val="ro-MD"/>
        </w:rPr>
        <w:t>țiată</w:t>
      </w:r>
      <w:r w:rsidRPr="00003F1D">
        <w:rPr>
          <w:rStyle w:val="l5def1"/>
          <w:rFonts w:ascii="PermianSerifTypeface" w:hAnsi="PermianSerifTypeface"/>
          <w:color w:val="auto"/>
          <w:sz w:val="22"/>
          <w:szCs w:val="22"/>
        </w:rPr>
        <w:t xml:space="preserve"> - serviciul furnizat de o bancă </w:t>
      </w:r>
      <w:r w:rsidR="0060188F" w:rsidRPr="00003F1D">
        <w:rPr>
          <w:rStyle w:val="l5def1"/>
          <w:rFonts w:ascii="PermianSerifTypeface" w:hAnsi="PermianSerifTypeface"/>
          <w:color w:val="auto"/>
          <w:sz w:val="22"/>
          <w:szCs w:val="22"/>
        </w:rPr>
        <w:t>licențiată</w:t>
      </w:r>
      <w:r w:rsidRPr="00003F1D">
        <w:rPr>
          <w:rStyle w:val="l5def1"/>
          <w:rFonts w:ascii="PermianSerifTypeface" w:hAnsi="PermianSerifTypeface"/>
          <w:color w:val="auto"/>
          <w:sz w:val="22"/>
          <w:szCs w:val="22"/>
        </w:rPr>
        <w:t xml:space="preserve">, în calitate de agent de decontare pentru o infrastructură a pieţei financiare, pentru stingerea obligaţiilor de plată prin efectuarea de înregistrări în conturile de decontare deschise şi administrate de banca </w:t>
      </w:r>
      <w:r w:rsidR="000550F7" w:rsidRPr="00003F1D">
        <w:rPr>
          <w:rStyle w:val="l5def1"/>
          <w:rFonts w:ascii="PermianSerifTypeface" w:hAnsi="PermianSerifTypeface"/>
          <w:color w:val="auto"/>
          <w:sz w:val="22"/>
          <w:szCs w:val="22"/>
        </w:rPr>
        <w:t>licențiată</w:t>
      </w:r>
      <w:r w:rsidRPr="00003F1D">
        <w:rPr>
          <w:rStyle w:val="l5def1"/>
          <w:rFonts w:ascii="PermianSerifTypeface" w:hAnsi="PermianSerifTypeface"/>
          <w:color w:val="auto"/>
          <w:sz w:val="22"/>
          <w:szCs w:val="22"/>
        </w:rPr>
        <w:t>, ale participanţilor la acea IPF sau ale agenţilor nostro;</w:t>
      </w:r>
      <w:r w:rsidRPr="00003F1D">
        <w:rPr>
          <w:rFonts w:ascii="PermianSerifTypeface" w:hAnsi="PermianSerifTypeface" w:cs="Arial"/>
          <w:sz w:val="22"/>
          <w:szCs w:val="22"/>
        </w:rPr>
        <w:t xml:space="preserve">  </w:t>
      </w:r>
    </w:p>
    <w:p w14:paraId="02583C7D" w14:textId="24397323" w:rsidR="00062C34" w:rsidRPr="00003F1D" w:rsidRDefault="00062C34" w:rsidP="00B355F0">
      <w:pPr>
        <w:pStyle w:val="ListParagraph"/>
        <w:numPr>
          <w:ilvl w:val="2"/>
          <w:numId w:val="2"/>
        </w:numPr>
        <w:ind w:left="1134"/>
        <w:jc w:val="both"/>
        <w:divId w:val="472141359"/>
        <w:rPr>
          <w:rFonts w:ascii="PermianSerifTypeface" w:hAnsi="PermianSerifTypeface" w:cs="Arial"/>
          <w:sz w:val="22"/>
          <w:szCs w:val="22"/>
        </w:rPr>
      </w:pPr>
      <w:r w:rsidRPr="00003F1D">
        <w:rPr>
          <w:rStyle w:val="l5def1"/>
          <w:rFonts w:ascii="PermianSerifTypeface" w:hAnsi="PermianSerifTypeface"/>
          <w:b/>
          <w:bCs/>
          <w:color w:val="auto"/>
          <w:sz w:val="22"/>
          <w:szCs w:val="22"/>
        </w:rPr>
        <w:t>depozitar central de instrumente financiare (DC)</w:t>
      </w:r>
      <w:r w:rsidRPr="00003F1D">
        <w:rPr>
          <w:rStyle w:val="l5def1"/>
          <w:rFonts w:ascii="PermianSerifTypeface" w:hAnsi="PermianSerifTypeface"/>
          <w:color w:val="auto"/>
          <w:sz w:val="22"/>
          <w:szCs w:val="22"/>
        </w:rPr>
        <w:t xml:space="preserve"> - </w:t>
      </w:r>
      <w:r w:rsidR="00792673" w:rsidRPr="00003F1D">
        <w:rPr>
          <w:rStyle w:val="l5def1"/>
          <w:rFonts w:ascii="PermianSerifTypeface" w:hAnsi="PermianSerifTypeface"/>
          <w:color w:val="auto"/>
          <w:sz w:val="22"/>
          <w:szCs w:val="22"/>
        </w:rPr>
        <w:t xml:space="preserve">înseamnă o persoană juridică care gestionează un sistem de clearing și decontare a instrumentelor financiare ("serviciu de clearing și decontare") și care furnizează cel puțin un alt serviciu de bază prevăzut la </w:t>
      </w:r>
      <w:r w:rsidR="00712845" w:rsidRPr="00003F1D">
        <w:rPr>
          <w:rStyle w:val="l5def1"/>
          <w:rFonts w:ascii="PermianSerifTypeface" w:hAnsi="PermianSerifTypeface"/>
          <w:color w:val="auto"/>
          <w:sz w:val="22"/>
          <w:szCs w:val="22"/>
        </w:rPr>
        <w:t xml:space="preserve">art. 5 alin. (2) pct. 1 din Legea </w:t>
      </w:r>
      <w:r w:rsidR="000550F7" w:rsidRPr="00003F1D">
        <w:rPr>
          <w:rStyle w:val="l5def1"/>
          <w:rFonts w:ascii="PermianSerifTypeface" w:hAnsi="PermianSerifTypeface"/>
          <w:color w:val="auto"/>
          <w:sz w:val="22"/>
          <w:szCs w:val="22"/>
        </w:rPr>
        <w:t xml:space="preserve">nr. 234/2016 </w:t>
      </w:r>
      <w:r w:rsidR="00712845" w:rsidRPr="00003F1D">
        <w:rPr>
          <w:rStyle w:val="l5def1"/>
          <w:rFonts w:ascii="PermianSerifTypeface" w:hAnsi="PermianSerifTypeface"/>
          <w:color w:val="auto"/>
          <w:sz w:val="22"/>
          <w:szCs w:val="22"/>
        </w:rPr>
        <w:t xml:space="preserve">cu privire la Depozitarul central unic al </w:t>
      </w:r>
      <w:r w:rsidR="000550F7" w:rsidRPr="00003F1D">
        <w:rPr>
          <w:rStyle w:val="l5def1"/>
          <w:rFonts w:ascii="PermianSerifTypeface" w:hAnsi="PermianSerifTypeface"/>
          <w:color w:val="auto"/>
          <w:sz w:val="22"/>
          <w:szCs w:val="22"/>
        </w:rPr>
        <w:t>valorilor mobiliare</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r w:rsidR="00792673" w:rsidRPr="00003F1D">
        <w:rPr>
          <w:rFonts w:ascii="PermianSerifTypeface" w:hAnsi="PermianSerifTypeface" w:cs="Arial"/>
          <w:sz w:val="22"/>
          <w:szCs w:val="22"/>
        </w:rPr>
        <w:t xml:space="preserve"> </w:t>
      </w:r>
    </w:p>
    <w:p w14:paraId="2DD9A5EB" w14:textId="7BF3AF98" w:rsidR="00721EC1" w:rsidRPr="00003F1D" w:rsidRDefault="00721EC1" w:rsidP="00B355F0">
      <w:pPr>
        <w:pStyle w:val="ListParagraph"/>
        <w:numPr>
          <w:ilvl w:val="2"/>
          <w:numId w:val="2"/>
        </w:numPr>
        <w:ind w:left="1134"/>
        <w:jc w:val="both"/>
        <w:divId w:val="136338417"/>
        <w:rPr>
          <w:rFonts w:ascii="PermianSerifTypeface" w:hAnsi="PermianSerifTypeface" w:cs="Arial"/>
          <w:sz w:val="22"/>
          <w:szCs w:val="22"/>
        </w:rPr>
      </w:pPr>
      <w:r w:rsidRPr="00003F1D">
        <w:rPr>
          <w:rFonts w:ascii="PermianSerifTypeface" w:hAnsi="PermianSerifTypeface" w:cs="Arial"/>
          <w:b/>
          <w:bCs/>
          <w:sz w:val="22"/>
          <w:szCs w:val="22"/>
        </w:rPr>
        <w:t>Dispozitiv special</w:t>
      </w:r>
      <w:r w:rsidRPr="00003F1D">
        <w:rPr>
          <w:rFonts w:ascii="PermianSerifTypeface" w:hAnsi="PermianSerifTypeface" w:cs="Arial"/>
          <w:sz w:val="22"/>
          <w:szCs w:val="22"/>
        </w:rPr>
        <w:t xml:space="preserve"> - un dispozitiv prin intermediul căruia se efectuează operaţiuni cu utilizarea fizică a cardurilor de plată, care poate fi:</w:t>
      </w:r>
    </w:p>
    <w:p w14:paraId="11BEFC98" w14:textId="6E8DEDD9" w:rsidR="00721EC1" w:rsidRPr="00003F1D" w:rsidRDefault="00721EC1" w:rsidP="00B355F0">
      <w:pPr>
        <w:pStyle w:val="ListParagraph"/>
        <w:numPr>
          <w:ilvl w:val="0"/>
          <w:numId w:val="5"/>
        </w:numPr>
        <w:ind w:left="1701"/>
        <w:jc w:val="both"/>
        <w:divId w:val="136338417"/>
        <w:rPr>
          <w:rFonts w:ascii="PermianSerifTypeface" w:hAnsi="PermianSerifTypeface" w:cs="Arial"/>
          <w:sz w:val="22"/>
          <w:szCs w:val="22"/>
        </w:rPr>
      </w:pPr>
      <w:r w:rsidRPr="00003F1D">
        <w:rPr>
          <w:rFonts w:ascii="PermianSerifTypeface" w:hAnsi="PermianSerifTypeface" w:cs="Arial"/>
          <w:b/>
          <w:bCs/>
          <w:sz w:val="22"/>
          <w:szCs w:val="22"/>
        </w:rPr>
        <w:t>bancomat</w:t>
      </w:r>
      <w:r w:rsidRPr="00003F1D">
        <w:rPr>
          <w:rFonts w:ascii="PermianSerifTypeface" w:hAnsi="PermianSerifTypeface" w:cs="Arial"/>
          <w:sz w:val="22"/>
          <w:szCs w:val="22"/>
        </w:rPr>
        <w:t xml:space="preserve"> (denumit prescurtat conform uzanţelor internaţionale – ATM), destinat autoservirii deţinătorilor de carduri de plată, ce permite acestora retragerea mijloacelor băneşti în numerar din conturile de plăţi, transferuri de mijloace băneşti, depunerea mijloacelor băneşti în conturi şi informarea privind situaţia conturilor şi a operaţiunilor efectuate prin intermediul cardurilor de plată;</w:t>
      </w:r>
    </w:p>
    <w:p w14:paraId="66ED0CFD" w14:textId="3D2B6E49" w:rsidR="00721EC1" w:rsidRPr="00003F1D" w:rsidRDefault="00721EC1" w:rsidP="00B355F0">
      <w:pPr>
        <w:pStyle w:val="ListParagraph"/>
        <w:numPr>
          <w:ilvl w:val="0"/>
          <w:numId w:val="5"/>
        </w:numPr>
        <w:ind w:left="1701"/>
        <w:jc w:val="both"/>
        <w:divId w:val="136338417"/>
        <w:rPr>
          <w:rFonts w:ascii="PermianSerifTypeface" w:hAnsi="PermianSerifTypeface" w:cs="Arial"/>
          <w:sz w:val="22"/>
          <w:szCs w:val="22"/>
        </w:rPr>
      </w:pPr>
      <w:r w:rsidRPr="00003F1D">
        <w:rPr>
          <w:rFonts w:ascii="PermianSerifTypeface" w:hAnsi="PermianSerifTypeface" w:cs="Arial"/>
          <w:b/>
          <w:bCs/>
          <w:sz w:val="22"/>
          <w:szCs w:val="22"/>
        </w:rPr>
        <w:t>imprinter</w:t>
      </w:r>
      <w:r w:rsidRPr="00003F1D">
        <w:rPr>
          <w:rFonts w:ascii="PermianSerifTypeface" w:hAnsi="PermianSerifTypeface" w:cs="Arial"/>
          <w:sz w:val="22"/>
          <w:szCs w:val="22"/>
        </w:rPr>
        <w:t>, destinat deservirii deţinătorilor de carduri de plată, aflat la prestatorul de servicii de plată sau la un comerciant, care permite transpunerea amprentei datelor reliefate ale unui card de plată pe un formular standardizat al chitanţei;</w:t>
      </w:r>
    </w:p>
    <w:p w14:paraId="35242116" w14:textId="45CF6ACB" w:rsidR="00721EC1" w:rsidRPr="00003F1D" w:rsidRDefault="00721EC1" w:rsidP="00B355F0">
      <w:pPr>
        <w:pStyle w:val="ListParagraph"/>
        <w:numPr>
          <w:ilvl w:val="0"/>
          <w:numId w:val="5"/>
        </w:numPr>
        <w:ind w:left="1701"/>
        <w:jc w:val="both"/>
        <w:divId w:val="136338417"/>
        <w:rPr>
          <w:rFonts w:ascii="PermianSerifTypeface" w:hAnsi="PermianSerifTypeface" w:cs="Arial"/>
          <w:sz w:val="22"/>
          <w:szCs w:val="22"/>
        </w:rPr>
      </w:pPr>
      <w:r w:rsidRPr="00003F1D">
        <w:rPr>
          <w:rFonts w:ascii="PermianSerifTypeface" w:hAnsi="PermianSerifTypeface" w:cs="Arial"/>
          <w:b/>
          <w:bCs/>
          <w:sz w:val="22"/>
          <w:szCs w:val="22"/>
        </w:rPr>
        <w:t>terminal</w:t>
      </w:r>
      <w:r w:rsidRPr="00003F1D">
        <w:rPr>
          <w:rFonts w:ascii="PermianSerifTypeface" w:hAnsi="PermianSerifTypeface" w:cs="Arial"/>
          <w:sz w:val="22"/>
          <w:szCs w:val="22"/>
        </w:rPr>
        <w:t xml:space="preserve"> (denumit prescurtat conform uzanţelor internaţionale – POS terminal), destinat deservirii deţinătorilor de carduri de plată , aflat la un prestator de servicii de plată sau la un comerciant, care permite citirea datelor de pe banda magnetică şi/sau de pe microprocesorul cardului de plată, procesarea acestor date şi a altor date referitoare la operaţiunea iniţiată;</w:t>
      </w:r>
    </w:p>
    <w:p w14:paraId="7B461384" w14:textId="38FBECCA" w:rsidR="000F46F7" w:rsidRPr="00003F1D" w:rsidRDefault="000F46F7" w:rsidP="00B355F0">
      <w:pPr>
        <w:pStyle w:val="ListParagraph"/>
        <w:numPr>
          <w:ilvl w:val="2"/>
          <w:numId w:val="2"/>
        </w:numPr>
        <w:ind w:left="1134"/>
        <w:jc w:val="both"/>
        <w:divId w:val="136338417"/>
        <w:rPr>
          <w:rFonts w:ascii="PermianSerifTypeface" w:hAnsi="PermianSerifTypeface" w:cs="Arial"/>
          <w:sz w:val="22"/>
          <w:szCs w:val="22"/>
        </w:rPr>
      </w:pPr>
      <w:r w:rsidRPr="00003F1D">
        <w:rPr>
          <w:rFonts w:ascii="PermianSerifTypeface" w:hAnsi="PermianSerifTypeface" w:cs="Arial"/>
          <w:b/>
          <w:bCs/>
          <w:sz w:val="22"/>
          <w:szCs w:val="22"/>
        </w:rPr>
        <w:t>deținător</w:t>
      </w:r>
      <w:r w:rsidRPr="00003F1D">
        <w:rPr>
          <w:rFonts w:ascii="PermianSerifTypeface" w:hAnsi="PermianSerifTypeface" w:cs="Arial"/>
          <w:sz w:val="22"/>
          <w:szCs w:val="22"/>
        </w:rPr>
        <w:t xml:space="preserve"> – client (persoană fizică sau juridică) al PSP care, în baza contractului încheiat cu PSP, deține un dispozitiv şi/sau un nume de utilizator/parolă/cod sau orice alt element similar care să permită PSP autentificarea acestuia de la distanță;</w:t>
      </w:r>
    </w:p>
    <w:p w14:paraId="0E152D54" w14:textId="6FC8D1EE" w:rsidR="00062C34" w:rsidRPr="00003F1D" w:rsidRDefault="00062C34" w:rsidP="00B355F0">
      <w:pPr>
        <w:pStyle w:val="ListParagraph"/>
        <w:numPr>
          <w:ilvl w:val="2"/>
          <w:numId w:val="2"/>
        </w:numPr>
        <w:ind w:left="1134"/>
        <w:jc w:val="both"/>
        <w:divId w:val="136338417"/>
        <w:rPr>
          <w:rFonts w:ascii="PermianSerifTypeface" w:hAnsi="PermianSerifTypeface" w:cs="Arial"/>
          <w:sz w:val="22"/>
          <w:szCs w:val="22"/>
        </w:rPr>
      </w:pPr>
      <w:r w:rsidRPr="00003F1D">
        <w:rPr>
          <w:rStyle w:val="l5def1"/>
          <w:rFonts w:ascii="PermianSerifTypeface" w:hAnsi="PermianSerifTypeface"/>
          <w:b/>
          <w:bCs/>
          <w:color w:val="auto"/>
          <w:sz w:val="22"/>
          <w:szCs w:val="22"/>
        </w:rPr>
        <w:t>emitent</w:t>
      </w:r>
      <w:r w:rsidRPr="00003F1D">
        <w:rPr>
          <w:rStyle w:val="l5def1"/>
          <w:rFonts w:ascii="PermianSerifTypeface" w:hAnsi="PermianSerifTypeface"/>
          <w:color w:val="auto"/>
          <w:sz w:val="22"/>
          <w:szCs w:val="22"/>
        </w:rPr>
        <w:t xml:space="preserve"> - prestator de servicii de plată care emite şi pune la dispoziţia deţinătorului un instrument de plată electronică, în baza unui contract încheiat cu deţinătorul</w:t>
      </w:r>
      <w:r w:rsidR="000F53FD" w:rsidRPr="00003F1D">
        <w:rPr>
          <w:rStyle w:val="l5def1"/>
          <w:rFonts w:ascii="PermianSerifTypeface" w:hAnsi="PermianSerifTypeface"/>
          <w:color w:val="auto"/>
          <w:sz w:val="22"/>
          <w:szCs w:val="22"/>
        </w:rPr>
        <w:t xml:space="preserve"> și efectuează autorizarea operațiunilor cu acest instrument</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5D789F8C" w14:textId="17A35D2A" w:rsidR="00062C34" w:rsidRPr="00003F1D" w:rsidRDefault="00062C34" w:rsidP="00B355F0">
      <w:pPr>
        <w:pStyle w:val="ListParagraph"/>
        <w:numPr>
          <w:ilvl w:val="2"/>
          <w:numId w:val="2"/>
        </w:numPr>
        <w:ind w:left="1134"/>
        <w:jc w:val="both"/>
        <w:divId w:val="1126267504"/>
        <w:rPr>
          <w:rFonts w:ascii="PermianSerifTypeface" w:hAnsi="PermianSerifTypeface" w:cs="Arial"/>
          <w:sz w:val="22"/>
          <w:szCs w:val="22"/>
        </w:rPr>
      </w:pPr>
      <w:r w:rsidRPr="00003F1D">
        <w:rPr>
          <w:rStyle w:val="l5def1"/>
          <w:rFonts w:ascii="PermianSerifTypeface" w:hAnsi="PermianSerifTypeface"/>
          <w:b/>
          <w:bCs/>
          <w:color w:val="auto"/>
          <w:sz w:val="22"/>
          <w:szCs w:val="22"/>
        </w:rPr>
        <w:t>expuneri curente</w:t>
      </w:r>
      <w:r w:rsidRPr="00003F1D">
        <w:rPr>
          <w:rStyle w:val="l5def1"/>
          <w:rFonts w:ascii="PermianSerifTypeface" w:hAnsi="PermianSerifTypeface"/>
          <w:color w:val="auto"/>
          <w:sz w:val="22"/>
          <w:szCs w:val="22"/>
        </w:rPr>
        <w:t xml:space="preserve"> - pierderea financiară pe care administratorul unei infrastructuri a pieţei financiare sau participanţii la aceasta ar suporta-o imediat dacă unul dintre participanţi nu ar putea să îşi îndeplinească obligaţiile rezultate din participarea la respectiva infrastructură a pieţei financiare. Valoarea expunerii este stabilită ca maxim dintre zero şi valoarea de piaţă sau costul de înlocuire a unei tranzacţii sau a unui portofoliu de tranzacţii cu o contrapartidă, care s-ar pierde implicit ca urmare a imposibilităţii contrapartidei de a-şi îndeplini obligaţiile asumate;</w:t>
      </w:r>
      <w:r w:rsidRPr="00003F1D">
        <w:rPr>
          <w:rFonts w:ascii="PermianSerifTypeface" w:hAnsi="PermianSerifTypeface" w:cs="Arial"/>
          <w:sz w:val="22"/>
          <w:szCs w:val="22"/>
        </w:rPr>
        <w:t xml:space="preserve">  </w:t>
      </w:r>
    </w:p>
    <w:p w14:paraId="778D98E5" w14:textId="7A5114EC" w:rsidR="00062C34" w:rsidRPr="00003F1D" w:rsidRDefault="00062C34" w:rsidP="00B355F0">
      <w:pPr>
        <w:pStyle w:val="ListParagraph"/>
        <w:numPr>
          <w:ilvl w:val="2"/>
          <w:numId w:val="2"/>
        </w:numPr>
        <w:ind w:left="1134"/>
        <w:jc w:val="both"/>
        <w:divId w:val="1380788079"/>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expunere la riscul de credit</w:t>
      </w:r>
      <w:r w:rsidRPr="00003F1D">
        <w:rPr>
          <w:rStyle w:val="l5def1"/>
          <w:rFonts w:ascii="PermianSerifTypeface" w:hAnsi="PermianSerifTypeface"/>
          <w:color w:val="auto"/>
          <w:sz w:val="22"/>
          <w:szCs w:val="22"/>
        </w:rPr>
        <w:t xml:space="preserve"> - o sumă sau valoare expusă riscului ca un participant să nu o deconteze în întregime, atunci când este scadentă sau la orice moment ulterior;</w:t>
      </w:r>
      <w:r w:rsidRPr="00003F1D">
        <w:rPr>
          <w:rFonts w:ascii="PermianSerifTypeface" w:hAnsi="PermianSerifTypeface" w:cs="Arial"/>
          <w:sz w:val="22"/>
          <w:szCs w:val="22"/>
        </w:rPr>
        <w:t xml:space="preserve">  </w:t>
      </w:r>
    </w:p>
    <w:p w14:paraId="0E2F7DA2" w14:textId="2FF26AD3" w:rsidR="00062C34" w:rsidRPr="00003F1D" w:rsidRDefault="00062C34" w:rsidP="00B355F0">
      <w:pPr>
        <w:pStyle w:val="ListParagraph"/>
        <w:numPr>
          <w:ilvl w:val="2"/>
          <w:numId w:val="2"/>
        </w:numPr>
        <w:ind w:left="1134"/>
        <w:jc w:val="both"/>
        <w:divId w:val="1894390424"/>
        <w:rPr>
          <w:rFonts w:ascii="PermianSerifTypeface" w:hAnsi="PermianSerifTypeface" w:cs="Arial"/>
          <w:sz w:val="22"/>
          <w:szCs w:val="22"/>
        </w:rPr>
      </w:pPr>
      <w:r w:rsidRPr="00003F1D">
        <w:rPr>
          <w:rStyle w:val="l5def1"/>
          <w:rFonts w:ascii="PermianSerifTypeface" w:hAnsi="PermianSerifTypeface"/>
          <w:b/>
          <w:bCs/>
          <w:color w:val="auto"/>
          <w:sz w:val="22"/>
          <w:szCs w:val="22"/>
        </w:rPr>
        <w:t>externalizarea</w:t>
      </w:r>
      <w:r w:rsidRPr="00003F1D">
        <w:rPr>
          <w:rStyle w:val="l5def1"/>
          <w:rFonts w:ascii="PermianSerifTypeface" w:hAnsi="PermianSerifTypeface"/>
          <w:color w:val="auto"/>
          <w:sz w:val="22"/>
          <w:szCs w:val="22"/>
        </w:rPr>
        <w:t xml:space="preserve"> - utilizarea de către o entitate a unui furnizor extern, în vederea desfăşurării de către acesta, pe bază contractuală şi în mod continuu, a unor activităţi efectuate în mod obişnuit de către entitatea în cauză;</w:t>
      </w:r>
      <w:r w:rsidRPr="00003F1D">
        <w:rPr>
          <w:rFonts w:ascii="PermianSerifTypeface" w:hAnsi="PermianSerifTypeface" w:cs="Arial"/>
          <w:sz w:val="22"/>
          <w:szCs w:val="22"/>
        </w:rPr>
        <w:t xml:space="preserve">  </w:t>
      </w:r>
    </w:p>
    <w:p w14:paraId="4EF36DD1" w14:textId="258438DC" w:rsidR="00062C34" w:rsidRPr="00003F1D" w:rsidRDefault="00062C34" w:rsidP="00B355F0">
      <w:pPr>
        <w:pStyle w:val="ListParagraph"/>
        <w:numPr>
          <w:ilvl w:val="2"/>
          <w:numId w:val="2"/>
        </w:numPr>
        <w:ind w:left="1134"/>
        <w:jc w:val="both"/>
        <w:divId w:val="1348487809"/>
        <w:rPr>
          <w:rFonts w:ascii="PermianSerifTypeface" w:hAnsi="PermianSerifTypeface" w:cs="Arial"/>
          <w:sz w:val="22"/>
          <w:szCs w:val="22"/>
        </w:rPr>
      </w:pPr>
      <w:r w:rsidRPr="00003F1D">
        <w:rPr>
          <w:rStyle w:val="l5def1"/>
          <w:rFonts w:ascii="PermianSerifTypeface" w:hAnsi="PermianSerifTypeface"/>
          <w:b/>
          <w:bCs/>
          <w:color w:val="auto"/>
          <w:sz w:val="22"/>
          <w:szCs w:val="22"/>
        </w:rPr>
        <w:t>furnizor de lichiditate</w:t>
      </w:r>
      <w:r w:rsidRPr="00003F1D">
        <w:rPr>
          <w:rStyle w:val="l5def1"/>
          <w:rFonts w:ascii="PermianSerifTypeface" w:hAnsi="PermianSerifTypeface"/>
          <w:color w:val="auto"/>
          <w:sz w:val="22"/>
          <w:szCs w:val="22"/>
        </w:rPr>
        <w:t xml:space="preserve"> - o entitate cu care o infrastructură a pieţei financiare a încheiat un acord de furnizare a fondurilor;</w:t>
      </w:r>
      <w:r w:rsidRPr="00003F1D">
        <w:rPr>
          <w:rFonts w:ascii="PermianSerifTypeface" w:hAnsi="PermianSerifTypeface" w:cs="Arial"/>
          <w:sz w:val="22"/>
          <w:szCs w:val="22"/>
        </w:rPr>
        <w:t xml:space="preserve">  </w:t>
      </w:r>
    </w:p>
    <w:p w14:paraId="6BC8CD14" w14:textId="2A89D55D" w:rsidR="00062C34" w:rsidRPr="00003F1D" w:rsidRDefault="00062C34" w:rsidP="00B355F0">
      <w:pPr>
        <w:pStyle w:val="ListParagraph"/>
        <w:numPr>
          <w:ilvl w:val="2"/>
          <w:numId w:val="2"/>
        </w:numPr>
        <w:ind w:left="1134"/>
        <w:jc w:val="both"/>
        <w:divId w:val="1666860814"/>
        <w:rPr>
          <w:rFonts w:ascii="PermianSerifTypeface" w:hAnsi="PermianSerifTypeface" w:cs="Arial"/>
          <w:sz w:val="22"/>
          <w:szCs w:val="22"/>
        </w:rPr>
      </w:pPr>
      <w:r w:rsidRPr="00003F1D">
        <w:rPr>
          <w:rStyle w:val="l5def1"/>
          <w:rFonts w:ascii="PermianSerifTypeface" w:hAnsi="PermianSerifTypeface"/>
          <w:b/>
          <w:bCs/>
          <w:color w:val="auto"/>
          <w:sz w:val="22"/>
          <w:szCs w:val="22"/>
        </w:rPr>
        <w:t>furnizor de serviciu critic</w:t>
      </w:r>
      <w:r w:rsidRPr="00003F1D">
        <w:rPr>
          <w:rStyle w:val="l5def1"/>
          <w:rFonts w:ascii="PermianSerifTypeface" w:hAnsi="PermianSerifTypeface"/>
          <w:color w:val="auto"/>
          <w:sz w:val="22"/>
          <w:szCs w:val="22"/>
        </w:rPr>
        <w:t xml:space="preserve"> - furnizor al unui serviciu care este indispensabil pentru funcţionarea unei infrastructuri a pieţei financiare, a unui participant, a unui prestator de servicii de plată. În categoria furnizorilor de servicii critice sunt incluse şi entităţile către care au fost externalizate activităţi, servicii sau funcţii critice;</w:t>
      </w:r>
      <w:r w:rsidRPr="00003F1D">
        <w:rPr>
          <w:rFonts w:ascii="PermianSerifTypeface" w:hAnsi="PermianSerifTypeface" w:cs="Arial"/>
          <w:sz w:val="22"/>
          <w:szCs w:val="22"/>
        </w:rPr>
        <w:t xml:space="preserve">  </w:t>
      </w:r>
    </w:p>
    <w:p w14:paraId="11707686" w14:textId="34B3AB08" w:rsidR="00062C34" w:rsidRPr="00003F1D" w:rsidRDefault="00062C34" w:rsidP="00B355F0">
      <w:pPr>
        <w:pStyle w:val="ListParagraph"/>
        <w:numPr>
          <w:ilvl w:val="2"/>
          <w:numId w:val="2"/>
        </w:numPr>
        <w:ind w:left="1134"/>
        <w:jc w:val="both"/>
        <w:divId w:val="1963337588"/>
        <w:rPr>
          <w:rFonts w:ascii="PermianSerifTypeface" w:hAnsi="PermianSerifTypeface" w:cs="Arial"/>
          <w:sz w:val="22"/>
          <w:szCs w:val="22"/>
        </w:rPr>
      </w:pPr>
      <w:r w:rsidRPr="00003F1D">
        <w:rPr>
          <w:rStyle w:val="l5def1"/>
          <w:rFonts w:ascii="PermianSerifTypeface" w:hAnsi="PermianSerifTypeface"/>
          <w:b/>
          <w:bCs/>
          <w:color w:val="auto"/>
          <w:sz w:val="22"/>
          <w:szCs w:val="22"/>
        </w:rPr>
        <w:t>garanţie</w:t>
      </w:r>
      <w:r w:rsidRPr="00003F1D">
        <w:rPr>
          <w:rStyle w:val="l5def1"/>
          <w:rFonts w:ascii="PermianSerifTypeface" w:hAnsi="PermianSerifTypeface"/>
          <w:color w:val="auto"/>
          <w:sz w:val="22"/>
          <w:szCs w:val="22"/>
        </w:rPr>
        <w:t xml:space="preserve"> - orice activ care se poate valorifica, inclusiv o sumă de bani, instrumente financiare şi creanţe private, şi care face obiectul oricărei forme de garantare, al unui </w:t>
      </w:r>
      <w:r w:rsidRPr="00C10135">
        <w:rPr>
          <w:rStyle w:val="l5def1"/>
          <w:rFonts w:ascii="PermianSerifTypeface" w:hAnsi="PermianSerifTypeface"/>
          <w:color w:val="auto"/>
          <w:sz w:val="22"/>
          <w:szCs w:val="22"/>
        </w:rPr>
        <w:t>contract repo</w:t>
      </w:r>
      <w:r w:rsidRPr="00003F1D">
        <w:rPr>
          <w:rStyle w:val="l5def1"/>
          <w:rFonts w:ascii="PermianSerifTypeface" w:hAnsi="PermianSerifTypeface"/>
          <w:color w:val="auto"/>
          <w:sz w:val="22"/>
          <w:szCs w:val="22"/>
        </w:rPr>
        <w:t xml:space="preserve"> ori al unui contract similar şi care este constituit în scopul garantării drepturilor şi obligaţiilor care pot rezulta în legătură cu participarea la un sistem sau care este pus la dispoziţia Băncii Naţionale a </w:t>
      </w:r>
      <w:r w:rsidR="00110005"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ori a băncilor centrale din statele membre ale Spaţiului Economic European sau a Băncii Centrale Europene;</w:t>
      </w:r>
      <w:r w:rsidRPr="00003F1D">
        <w:rPr>
          <w:rFonts w:ascii="PermianSerifTypeface" w:hAnsi="PermianSerifTypeface" w:cs="Arial"/>
          <w:sz w:val="22"/>
          <w:szCs w:val="22"/>
        </w:rPr>
        <w:t xml:space="preserve">  </w:t>
      </w:r>
    </w:p>
    <w:p w14:paraId="227FA8B5" w14:textId="6EC1AF4D" w:rsidR="00062C34" w:rsidRPr="00003F1D" w:rsidRDefault="00062C34" w:rsidP="00B355F0">
      <w:pPr>
        <w:pStyle w:val="ListParagraph"/>
        <w:numPr>
          <w:ilvl w:val="2"/>
          <w:numId w:val="2"/>
        </w:numPr>
        <w:ind w:left="1134"/>
        <w:jc w:val="both"/>
        <w:divId w:val="539171333"/>
        <w:rPr>
          <w:rFonts w:ascii="PermianSerifTypeface" w:hAnsi="PermianSerifTypeface" w:cs="Arial"/>
          <w:sz w:val="22"/>
          <w:szCs w:val="22"/>
        </w:rPr>
      </w:pPr>
      <w:r w:rsidRPr="00003F1D">
        <w:rPr>
          <w:rStyle w:val="l5def1"/>
          <w:rFonts w:ascii="PermianSerifTypeface" w:hAnsi="PermianSerifTypeface"/>
          <w:b/>
          <w:bCs/>
          <w:color w:val="auto"/>
          <w:sz w:val="22"/>
          <w:szCs w:val="22"/>
        </w:rPr>
        <w:t>guvernanţă</w:t>
      </w:r>
      <w:r w:rsidRPr="00003F1D">
        <w:rPr>
          <w:rStyle w:val="l5def1"/>
          <w:rFonts w:ascii="PermianSerifTypeface" w:hAnsi="PermianSerifTypeface"/>
          <w:color w:val="auto"/>
          <w:sz w:val="22"/>
          <w:szCs w:val="22"/>
        </w:rPr>
        <w:t xml:space="preserve"> - set de relaţii între proprietarii infrastructurii pieţei financiare, consiliu, conducere şi alte părţi relevante ce includ participanţi, autorităţi, clienţi ai participanţilor, infrastructuri ale pieţei financiare interdependente şi piaţa deservită;</w:t>
      </w:r>
      <w:r w:rsidRPr="00003F1D">
        <w:rPr>
          <w:rFonts w:ascii="PermianSerifTypeface" w:hAnsi="PermianSerifTypeface" w:cs="Arial"/>
          <w:sz w:val="22"/>
          <w:szCs w:val="22"/>
        </w:rPr>
        <w:t xml:space="preserve">  </w:t>
      </w:r>
    </w:p>
    <w:p w14:paraId="1677D9CF" w14:textId="03AF435E" w:rsidR="00062C34" w:rsidRPr="00003F1D" w:rsidRDefault="00062C34" w:rsidP="00B355F0">
      <w:pPr>
        <w:pStyle w:val="ListParagraph"/>
        <w:numPr>
          <w:ilvl w:val="2"/>
          <w:numId w:val="2"/>
        </w:numPr>
        <w:ind w:left="1134"/>
        <w:jc w:val="both"/>
        <w:divId w:val="1395160762"/>
        <w:rPr>
          <w:rFonts w:ascii="PermianSerifTypeface" w:hAnsi="PermianSerifTypeface" w:cs="Arial"/>
          <w:sz w:val="22"/>
          <w:szCs w:val="22"/>
        </w:rPr>
      </w:pPr>
      <w:r w:rsidRPr="00003F1D">
        <w:rPr>
          <w:rStyle w:val="l5def1"/>
          <w:rFonts w:ascii="PermianSerifTypeface" w:hAnsi="PermianSerifTypeface"/>
          <w:b/>
          <w:bCs/>
          <w:color w:val="auto"/>
          <w:sz w:val="22"/>
          <w:szCs w:val="22"/>
        </w:rPr>
        <w:t>infrastructură a pieţei financiare (IPF)</w:t>
      </w:r>
      <w:r w:rsidRPr="00003F1D">
        <w:rPr>
          <w:rStyle w:val="l5def1"/>
          <w:rFonts w:ascii="PermianSerifTypeface" w:hAnsi="PermianSerifTypeface"/>
          <w:color w:val="auto"/>
          <w:sz w:val="22"/>
          <w:szCs w:val="22"/>
        </w:rPr>
        <w:t xml:space="preserve"> - sistem multilateral organizat între instituţiile participante, inclusiv administratorul infrastructurii pieţei financiare, utilizat pentru clearing, decontare sau înregistrare a plăţilor sau a tranzacţiilor cu instrumente financiare, inclusiv a instrumentelor financiare derivate, sau a altor tranzacţii financiare. În sensul prezentului regulament, în categoria infrastructurilor pieţei financiare sunt incluse sistemele de plăţi şi sistemele de decontare a operaţiunilor cu instrumente financiare din cadrul depozitarilor centrali şi contrapărţilor centrale;</w:t>
      </w:r>
      <w:r w:rsidRPr="00003F1D">
        <w:rPr>
          <w:rFonts w:ascii="PermianSerifTypeface" w:hAnsi="PermianSerifTypeface" w:cs="Arial"/>
          <w:sz w:val="22"/>
          <w:szCs w:val="22"/>
        </w:rPr>
        <w:t xml:space="preserve">  </w:t>
      </w:r>
    </w:p>
    <w:p w14:paraId="5B4BA9CC" w14:textId="1EB14DF4" w:rsidR="00862CD0" w:rsidRPr="00003F1D" w:rsidRDefault="00862CD0" w:rsidP="00B355F0">
      <w:pPr>
        <w:pStyle w:val="ListParagraph"/>
        <w:numPr>
          <w:ilvl w:val="2"/>
          <w:numId w:val="2"/>
        </w:numPr>
        <w:ind w:left="1134"/>
        <w:jc w:val="both"/>
        <w:divId w:val="1534684203"/>
        <w:rPr>
          <w:rFonts w:ascii="PermianSerifTypeface" w:hAnsi="PermianSerifTypeface" w:cs="Arial"/>
          <w:sz w:val="22"/>
          <w:szCs w:val="22"/>
        </w:rPr>
      </w:pPr>
      <w:r w:rsidRPr="00003F1D">
        <w:rPr>
          <w:rFonts w:ascii="PermianSerifTypeface" w:hAnsi="PermianSerifTypeface" w:cs="Arial"/>
          <w:b/>
          <w:bCs/>
          <w:sz w:val="22"/>
          <w:szCs w:val="22"/>
        </w:rPr>
        <w:t>integritate</w:t>
      </w:r>
      <w:r w:rsidRPr="00003F1D">
        <w:rPr>
          <w:rFonts w:ascii="PermianSerifTypeface" w:hAnsi="PermianSerifTypeface" w:cs="Arial"/>
          <w:sz w:val="22"/>
          <w:szCs w:val="22"/>
        </w:rPr>
        <w:t xml:space="preserve"> – proprietatea informației de a păstra acuratețea, deplinătatea și consistența ei</w:t>
      </w:r>
      <w:r w:rsidR="005E2995" w:rsidRPr="00003F1D">
        <w:rPr>
          <w:rFonts w:ascii="PermianSerifTypeface" w:hAnsi="PermianSerifTypeface" w:cs="Arial"/>
          <w:sz w:val="22"/>
          <w:szCs w:val="22"/>
        </w:rPr>
        <w:t>;</w:t>
      </w:r>
    </w:p>
    <w:p w14:paraId="0EEB9A91" w14:textId="292EA881" w:rsidR="00062C34" w:rsidRPr="00003F1D" w:rsidRDefault="00062C34" w:rsidP="00B355F0">
      <w:pPr>
        <w:pStyle w:val="ListParagraph"/>
        <w:numPr>
          <w:ilvl w:val="2"/>
          <w:numId w:val="2"/>
        </w:numPr>
        <w:ind w:left="1134"/>
        <w:jc w:val="both"/>
        <w:divId w:val="1534684203"/>
        <w:rPr>
          <w:rFonts w:ascii="PermianSerifTypeface" w:hAnsi="PermianSerifTypeface" w:cs="Arial"/>
          <w:sz w:val="22"/>
          <w:szCs w:val="22"/>
        </w:rPr>
      </w:pPr>
      <w:r w:rsidRPr="00003F1D">
        <w:rPr>
          <w:rStyle w:val="l5def1"/>
          <w:rFonts w:ascii="PermianSerifTypeface" w:hAnsi="PermianSerifTypeface"/>
          <w:b/>
          <w:bCs/>
          <w:color w:val="auto"/>
          <w:sz w:val="22"/>
          <w:szCs w:val="22"/>
        </w:rPr>
        <w:t>instrucţiune critică</w:t>
      </w:r>
      <w:r w:rsidRPr="00003F1D">
        <w:rPr>
          <w:rStyle w:val="l5def1"/>
          <w:rFonts w:ascii="PermianSerifTypeface" w:hAnsi="PermianSerifTypeface"/>
          <w:color w:val="auto"/>
          <w:sz w:val="22"/>
          <w:szCs w:val="22"/>
        </w:rPr>
        <w:t xml:space="preserve"> - ordin de transfer care trebuie efectuat cu prioritate, în cazul apariţiei unei perturbări, pentru evitarea manifestării şi propagării riscurilor în cadrul unei infrastructuri a pieţei financiare sau a riscului sistemic;</w:t>
      </w:r>
      <w:r w:rsidRPr="00003F1D">
        <w:rPr>
          <w:rFonts w:ascii="PermianSerifTypeface" w:hAnsi="PermianSerifTypeface" w:cs="Arial"/>
          <w:sz w:val="22"/>
          <w:szCs w:val="22"/>
        </w:rPr>
        <w:t xml:space="preserve">  </w:t>
      </w:r>
    </w:p>
    <w:p w14:paraId="7F956146" w14:textId="26CED858" w:rsidR="00062C34" w:rsidRPr="00003F1D" w:rsidRDefault="00062C34" w:rsidP="00B355F0">
      <w:pPr>
        <w:pStyle w:val="ListParagraph"/>
        <w:numPr>
          <w:ilvl w:val="2"/>
          <w:numId w:val="2"/>
        </w:numPr>
        <w:ind w:left="1134"/>
        <w:jc w:val="both"/>
        <w:divId w:val="1663002959"/>
        <w:rPr>
          <w:rFonts w:ascii="PermianSerifTypeface" w:hAnsi="PermianSerifTypeface" w:cs="Arial"/>
          <w:sz w:val="22"/>
          <w:szCs w:val="22"/>
        </w:rPr>
      </w:pPr>
      <w:r w:rsidRPr="00003F1D">
        <w:rPr>
          <w:rStyle w:val="l5def1"/>
          <w:rFonts w:ascii="PermianSerifTypeface" w:hAnsi="PermianSerifTypeface"/>
          <w:b/>
          <w:bCs/>
          <w:color w:val="auto"/>
          <w:sz w:val="22"/>
          <w:szCs w:val="22"/>
        </w:rPr>
        <w:t>instrument de plată</w:t>
      </w:r>
      <w:r w:rsidRPr="00003F1D">
        <w:rPr>
          <w:rStyle w:val="l5def1"/>
          <w:rFonts w:ascii="PermianSerifTypeface" w:hAnsi="PermianSerifTypeface"/>
          <w:color w:val="auto"/>
          <w:sz w:val="22"/>
          <w:szCs w:val="22"/>
        </w:rPr>
        <w:t xml:space="preserve"> - un dispozitiv sau un set de proceduri care permite transferul de fonduri de la plătitor la beneficiar. Acestea includ instrumentele de plată electronică şi cele pe suport hârtie;</w:t>
      </w:r>
      <w:r w:rsidRPr="00003F1D">
        <w:rPr>
          <w:rFonts w:ascii="PermianSerifTypeface" w:hAnsi="PermianSerifTypeface" w:cs="Arial"/>
          <w:sz w:val="22"/>
          <w:szCs w:val="22"/>
        </w:rPr>
        <w:t xml:space="preserve">  </w:t>
      </w:r>
    </w:p>
    <w:p w14:paraId="20C1A7E7" w14:textId="3DC432E8" w:rsidR="00062C34" w:rsidRPr="00003F1D" w:rsidRDefault="00062C34" w:rsidP="00B355F0">
      <w:pPr>
        <w:pStyle w:val="ListParagraph"/>
        <w:numPr>
          <w:ilvl w:val="2"/>
          <w:numId w:val="2"/>
        </w:numPr>
        <w:ind w:left="1134"/>
        <w:jc w:val="both"/>
        <w:divId w:val="558515941"/>
        <w:rPr>
          <w:rFonts w:ascii="PermianSerifTypeface" w:hAnsi="PermianSerifTypeface" w:cs="Arial"/>
          <w:sz w:val="22"/>
          <w:szCs w:val="22"/>
        </w:rPr>
      </w:pPr>
      <w:r w:rsidRPr="00003F1D">
        <w:rPr>
          <w:rStyle w:val="l5def1"/>
          <w:rFonts w:ascii="PermianSerifTypeface" w:hAnsi="PermianSerifTypeface"/>
          <w:b/>
          <w:bCs/>
          <w:color w:val="auto"/>
          <w:sz w:val="22"/>
          <w:szCs w:val="22"/>
        </w:rPr>
        <w:t>instrument de plată electronică</w:t>
      </w:r>
      <w:r w:rsidRPr="00003F1D">
        <w:rPr>
          <w:rStyle w:val="l5def1"/>
          <w:rFonts w:ascii="PermianSerifTypeface" w:hAnsi="PermianSerifTypeface"/>
          <w:color w:val="auto"/>
          <w:sz w:val="22"/>
          <w:szCs w:val="22"/>
        </w:rPr>
        <w:t xml:space="preserve"> - un card</w:t>
      </w:r>
      <w:r w:rsidR="005F6542" w:rsidRPr="00003F1D">
        <w:rPr>
          <w:rStyle w:val="l5def1"/>
          <w:rFonts w:ascii="PermianSerifTypeface" w:hAnsi="PermianSerifTypeface"/>
          <w:color w:val="auto"/>
          <w:sz w:val="22"/>
          <w:szCs w:val="22"/>
        </w:rPr>
        <w:t xml:space="preserve"> de plată</w:t>
      </w:r>
      <w:r w:rsidRPr="00003F1D">
        <w:rPr>
          <w:rStyle w:val="l5def1"/>
          <w:rFonts w:ascii="PermianSerifTypeface" w:hAnsi="PermianSerifTypeface"/>
          <w:color w:val="auto"/>
          <w:sz w:val="22"/>
          <w:szCs w:val="22"/>
        </w:rPr>
        <w:t xml:space="preserve"> sau un instrument de plată electronic cu acces la distanţă;</w:t>
      </w:r>
    </w:p>
    <w:p w14:paraId="40530AEE" w14:textId="30CD150E" w:rsidR="00062C34" w:rsidRPr="00003F1D" w:rsidRDefault="00062C34" w:rsidP="00B355F0">
      <w:pPr>
        <w:pStyle w:val="ListParagraph"/>
        <w:numPr>
          <w:ilvl w:val="2"/>
          <w:numId w:val="2"/>
        </w:numPr>
        <w:ind w:left="1134"/>
        <w:jc w:val="both"/>
        <w:divId w:val="1465385556"/>
        <w:rPr>
          <w:rFonts w:ascii="PermianSerifTypeface" w:hAnsi="PermianSerifTypeface" w:cs="Arial"/>
          <w:sz w:val="22"/>
          <w:szCs w:val="22"/>
        </w:rPr>
      </w:pPr>
      <w:r w:rsidRPr="00003F1D">
        <w:rPr>
          <w:rStyle w:val="l5def1"/>
          <w:rFonts w:ascii="PermianSerifTypeface" w:hAnsi="PermianSerifTypeface"/>
          <w:b/>
          <w:bCs/>
          <w:color w:val="auto"/>
          <w:sz w:val="22"/>
          <w:szCs w:val="22"/>
        </w:rPr>
        <w:t>instrument de plată electronic cu acces la distanţă</w:t>
      </w:r>
      <w:r w:rsidR="006B6262" w:rsidRPr="00003F1D">
        <w:rPr>
          <w:rStyle w:val="l5def1"/>
          <w:rFonts w:ascii="PermianSerifTypeface" w:hAnsi="PermianSerifTypeface"/>
          <w:b/>
          <w:bCs/>
          <w:color w:val="auto"/>
          <w:sz w:val="22"/>
          <w:szCs w:val="22"/>
        </w:rPr>
        <w:t xml:space="preserve"> (IPAD)</w:t>
      </w:r>
      <w:r w:rsidRPr="00003F1D">
        <w:rPr>
          <w:rStyle w:val="l5def1"/>
          <w:rFonts w:ascii="PermianSerifTypeface" w:hAnsi="PermianSerifTypeface"/>
          <w:color w:val="auto"/>
          <w:sz w:val="22"/>
          <w:szCs w:val="22"/>
        </w:rPr>
        <w:t xml:space="preserve"> </w:t>
      </w:r>
      <w:r w:rsidR="006B6262" w:rsidRPr="00003F1D">
        <w:rPr>
          <w:rStyle w:val="l5def1"/>
          <w:rFonts w:ascii="PermianSerifTypeface" w:hAnsi="PermianSerifTypeface"/>
          <w:color w:val="auto"/>
          <w:sz w:val="22"/>
          <w:szCs w:val="22"/>
        </w:rPr>
        <w:t>–</w:t>
      </w:r>
      <w:r w:rsidRPr="00003F1D">
        <w:rPr>
          <w:rStyle w:val="l5def1"/>
          <w:rFonts w:ascii="PermianSerifTypeface" w:hAnsi="PermianSerifTypeface"/>
          <w:color w:val="auto"/>
          <w:sz w:val="22"/>
          <w:szCs w:val="22"/>
        </w:rPr>
        <w:t xml:space="preserve"> </w:t>
      </w:r>
      <w:r w:rsidR="006B6262"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color w:val="auto"/>
          <w:sz w:val="22"/>
          <w:szCs w:val="22"/>
        </w:rPr>
        <w:t>set de proceduri, care se bazează pe o soluţie informatică</w:t>
      </w:r>
      <w:r w:rsidR="00F240D0" w:rsidRPr="00003F1D">
        <w:rPr>
          <w:rStyle w:val="l5def1"/>
          <w:rFonts w:ascii="PermianSerifTypeface" w:hAnsi="PermianSerifTypeface"/>
          <w:color w:val="auto"/>
          <w:sz w:val="22"/>
          <w:szCs w:val="22"/>
        </w:rPr>
        <w:t xml:space="preserve"> și/sau echipament</w:t>
      </w:r>
      <w:r w:rsidRPr="00003F1D">
        <w:rPr>
          <w:rStyle w:val="l5def1"/>
          <w:rFonts w:ascii="PermianSerifTypeface" w:hAnsi="PermianSerifTypeface"/>
          <w:color w:val="auto"/>
          <w:sz w:val="22"/>
          <w:szCs w:val="22"/>
        </w:rPr>
        <w:t xml:space="preserve"> de tipul: internet-banking, </w:t>
      </w:r>
      <w:r w:rsidR="00161F03" w:rsidRPr="00003F1D">
        <w:rPr>
          <w:rStyle w:val="l5def1"/>
          <w:rFonts w:ascii="PermianSerifTypeface" w:hAnsi="PermianSerifTypeface"/>
          <w:color w:val="auto"/>
          <w:sz w:val="22"/>
          <w:szCs w:val="22"/>
        </w:rPr>
        <w:t>PC</w:t>
      </w:r>
      <w:r w:rsidRPr="00003F1D">
        <w:rPr>
          <w:rStyle w:val="l5def1"/>
          <w:rFonts w:ascii="PermianSerifTypeface" w:hAnsi="PermianSerifTypeface"/>
          <w:color w:val="auto"/>
          <w:sz w:val="22"/>
          <w:szCs w:val="22"/>
        </w:rPr>
        <w:t>-banking, phone-banking, mobile-banking, care permite utilizatorului</w:t>
      </w:r>
      <w:r w:rsidR="00F240D0" w:rsidRPr="00003F1D">
        <w:rPr>
          <w:rStyle w:val="l5def1"/>
          <w:rFonts w:ascii="PermianSerifTypeface" w:hAnsi="PermianSerifTypeface"/>
          <w:color w:val="auto"/>
          <w:sz w:val="22"/>
          <w:szCs w:val="22"/>
        </w:rPr>
        <w:t>, prin intermediul unei metode de autentificare şi al unui mijloc de comunicație,</w:t>
      </w:r>
      <w:r w:rsidRPr="00003F1D">
        <w:rPr>
          <w:rStyle w:val="l5def1"/>
          <w:rFonts w:ascii="PermianSerifTypeface" w:hAnsi="PermianSerifTypeface"/>
          <w:color w:val="auto"/>
          <w:sz w:val="22"/>
          <w:szCs w:val="22"/>
        </w:rPr>
        <w:t xml:space="preserve"> </w:t>
      </w:r>
      <w:r w:rsidR="0021630A" w:rsidRPr="00003F1D">
        <w:rPr>
          <w:rStyle w:val="l5def1"/>
          <w:rFonts w:ascii="PermianSerifTypeface" w:hAnsi="PermianSerifTypeface"/>
          <w:color w:val="auto"/>
          <w:sz w:val="22"/>
          <w:szCs w:val="22"/>
        </w:rPr>
        <w:t>accesul la contul de pl</w:t>
      </w:r>
      <w:r w:rsidR="008750A2" w:rsidRPr="00003F1D">
        <w:rPr>
          <w:rStyle w:val="l5def1"/>
          <w:rFonts w:ascii="PermianSerifTypeface" w:hAnsi="PermianSerifTypeface"/>
          <w:color w:val="auto"/>
          <w:sz w:val="22"/>
          <w:szCs w:val="22"/>
        </w:rPr>
        <w:t>ăț</w:t>
      </w:r>
      <w:r w:rsidR="0021630A" w:rsidRPr="00003F1D">
        <w:rPr>
          <w:rStyle w:val="l5def1"/>
          <w:rFonts w:ascii="PermianSerifTypeface" w:hAnsi="PermianSerifTypeface"/>
          <w:color w:val="auto"/>
          <w:sz w:val="22"/>
          <w:szCs w:val="22"/>
        </w:rPr>
        <w:t xml:space="preserve">i </w:t>
      </w:r>
      <w:r w:rsidR="008750A2" w:rsidRPr="00003F1D">
        <w:rPr>
          <w:rStyle w:val="l5def1"/>
          <w:rFonts w:ascii="PermianSerifTypeface" w:hAnsi="PermianSerifTypeface"/>
          <w:color w:val="auto"/>
          <w:sz w:val="22"/>
          <w:szCs w:val="22"/>
        </w:rPr>
        <w:t>ș</w:t>
      </w:r>
      <w:r w:rsidR="0021630A" w:rsidRPr="00003F1D">
        <w:rPr>
          <w:rStyle w:val="l5def1"/>
          <w:rFonts w:ascii="PermianSerifTypeface" w:hAnsi="PermianSerifTypeface"/>
          <w:color w:val="auto"/>
          <w:sz w:val="22"/>
          <w:szCs w:val="22"/>
        </w:rPr>
        <w:t xml:space="preserve">i </w:t>
      </w:r>
      <w:r w:rsidRPr="00003F1D">
        <w:rPr>
          <w:rStyle w:val="l5def1"/>
          <w:rFonts w:ascii="PermianSerifTypeface" w:hAnsi="PermianSerifTypeface"/>
          <w:color w:val="auto"/>
          <w:sz w:val="22"/>
          <w:szCs w:val="22"/>
        </w:rPr>
        <w:t>iniţierea de operaţiuni de plată, în baza fondurilor de care dispune</w:t>
      </w:r>
      <w:r w:rsidR="0005749D" w:rsidRPr="00003F1D">
        <w:rPr>
          <w:rStyle w:val="l5def1"/>
          <w:rFonts w:ascii="PermianSerifTypeface" w:hAnsi="PermianSerifTypeface"/>
          <w:color w:val="auto"/>
          <w:sz w:val="22"/>
          <w:szCs w:val="22"/>
        </w:rPr>
        <w:t>:</w:t>
      </w:r>
    </w:p>
    <w:p w14:paraId="4CD72746" w14:textId="213C738D" w:rsidR="00126C03" w:rsidRPr="00003F1D" w:rsidRDefault="00AC4957" w:rsidP="00B355F0">
      <w:pPr>
        <w:pStyle w:val="ListParagraph"/>
        <w:numPr>
          <w:ilvl w:val="0"/>
          <w:numId w:val="6"/>
        </w:numPr>
        <w:ind w:left="1701"/>
        <w:jc w:val="both"/>
        <w:divId w:val="1465385556"/>
        <w:rPr>
          <w:rFonts w:ascii="PermianSerifTypeface" w:hAnsi="PermianSerifTypeface" w:cs="Arial"/>
          <w:iCs/>
          <w:sz w:val="22"/>
          <w:szCs w:val="22"/>
        </w:rPr>
      </w:pPr>
      <w:r w:rsidRPr="00003F1D">
        <w:rPr>
          <w:rFonts w:ascii="PermianSerifTypeface" w:eastAsiaTheme="minorHAnsi" w:hAnsi="PermianSerifTypeface" w:cs="Arial"/>
          <w:b/>
          <w:bCs/>
          <w:iCs/>
          <w:sz w:val="22"/>
          <w:szCs w:val="22"/>
          <w:lang w:eastAsia="en-US"/>
        </w:rPr>
        <w:lastRenderedPageBreak/>
        <w:t xml:space="preserve">PC </w:t>
      </w:r>
      <w:r w:rsidR="00126C03" w:rsidRPr="00003F1D">
        <w:rPr>
          <w:rFonts w:ascii="PermianSerifTypeface" w:eastAsiaTheme="minorHAnsi" w:hAnsi="PermianSerifTypeface" w:cs="Arial"/>
          <w:b/>
          <w:bCs/>
          <w:iCs/>
          <w:sz w:val="22"/>
          <w:szCs w:val="22"/>
          <w:lang w:eastAsia="en-US"/>
        </w:rPr>
        <w:t>banking</w:t>
      </w:r>
      <w:r w:rsidR="00126C03" w:rsidRPr="00003F1D">
        <w:rPr>
          <w:rFonts w:ascii="PermianSerifTypeface" w:hAnsi="PermianSerifTypeface" w:cs="Arial"/>
          <w:iCs/>
          <w:sz w:val="22"/>
          <w:szCs w:val="22"/>
        </w:rPr>
        <w:t xml:space="preserve"> </w:t>
      </w:r>
      <w:r w:rsidR="00126C03" w:rsidRPr="00003F1D">
        <w:rPr>
          <w:rFonts w:ascii="PermianSerifTypeface" w:eastAsiaTheme="minorHAnsi" w:hAnsi="PermianSerifTypeface" w:cs="Arial"/>
          <w:iCs/>
          <w:sz w:val="22"/>
          <w:szCs w:val="22"/>
          <w:lang w:eastAsia="en-US"/>
        </w:rPr>
        <w:t xml:space="preserve">– se bazează pe o </w:t>
      </w:r>
      <w:r w:rsidR="00126C03" w:rsidRPr="00003F1D">
        <w:rPr>
          <w:rFonts w:ascii="PermianSerifTypeface" w:hAnsi="PermianSerifTypeface" w:cs="Arial"/>
          <w:iCs/>
          <w:sz w:val="22"/>
          <w:szCs w:val="22"/>
        </w:rPr>
        <w:t>aplicație</w:t>
      </w:r>
      <w:r w:rsidR="00126C03" w:rsidRPr="00003F1D">
        <w:rPr>
          <w:rFonts w:ascii="PermianSerifTypeface" w:eastAsiaTheme="minorHAnsi" w:hAnsi="PermianSerifTypeface" w:cs="Arial"/>
          <w:iCs/>
          <w:sz w:val="22"/>
          <w:szCs w:val="22"/>
          <w:lang w:eastAsia="en-US"/>
        </w:rPr>
        <w:t xml:space="preserve"> program a PSP instalată la </w:t>
      </w:r>
      <w:r w:rsidR="00126C03" w:rsidRPr="00003F1D">
        <w:rPr>
          <w:rFonts w:ascii="PermianSerifTypeface" w:hAnsi="PermianSerifTypeface" w:cs="Arial"/>
          <w:iCs/>
          <w:sz w:val="22"/>
          <w:szCs w:val="22"/>
        </w:rPr>
        <w:t>stațiile</w:t>
      </w:r>
      <w:r w:rsidR="00126C03" w:rsidRPr="00003F1D">
        <w:rPr>
          <w:rFonts w:ascii="PermianSerifTypeface" w:eastAsiaTheme="minorHAnsi" w:hAnsi="PermianSerifTypeface" w:cs="Arial"/>
          <w:iCs/>
          <w:sz w:val="22"/>
          <w:szCs w:val="22"/>
          <w:lang w:eastAsia="en-US"/>
        </w:rPr>
        <w:t xml:space="preserve"> de lucru la sediul </w:t>
      </w:r>
      <w:r w:rsidR="008750A2" w:rsidRPr="00003F1D">
        <w:rPr>
          <w:rFonts w:ascii="PermianSerifTypeface" w:hAnsi="PermianSerifTypeface" w:cs="Arial"/>
          <w:iCs/>
          <w:sz w:val="22"/>
          <w:szCs w:val="22"/>
        </w:rPr>
        <w:t>utilizatorului</w:t>
      </w:r>
      <w:r w:rsidR="00126C03" w:rsidRPr="00003F1D">
        <w:rPr>
          <w:rFonts w:ascii="PermianSerifTypeface" w:eastAsiaTheme="minorHAnsi" w:hAnsi="PermianSerifTypeface" w:cs="Arial"/>
          <w:iCs/>
          <w:sz w:val="22"/>
          <w:szCs w:val="22"/>
          <w:lang w:eastAsia="en-US"/>
        </w:rPr>
        <w:t xml:space="preserve"> şi pot utiliza în calitate de mijloc de </w:t>
      </w:r>
      <w:r w:rsidR="00126C03" w:rsidRPr="00003F1D">
        <w:rPr>
          <w:rFonts w:ascii="PermianSerifTypeface" w:hAnsi="PermianSerifTypeface" w:cs="Arial"/>
          <w:iCs/>
          <w:sz w:val="22"/>
          <w:szCs w:val="22"/>
        </w:rPr>
        <w:t>comunicație atât rețele</w:t>
      </w:r>
      <w:r w:rsidR="00126C03" w:rsidRPr="00003F1D">
        <w:rPr>
          <w:rFonts w:ascii="PermianSerifTypeface" w:eastAsiaTheme="minorHAnsi" w:hAnsi="PermianSerifTypeface" w:cs="Arial"/>
          <w:iCs/>
          <w:sz w:val="22"/>
          <w:szCs w:val="22"/>
          <w:lang w:eastAsia="en-US"/>
        </w:rPr>
        <w:t xml:space="preserve"> private, </w:t>
      </w:r>
      <w:r w:rsidR="00126C03" w:rsidRPr="00003F1D">
        <w:rPr>
          <w:rFonts w:ascii="PermianSerifTypeface" w:hAnsi="PermianSerifTypeface" w:cs="Arial"/>
          <w:iCs/>
          <w:sz w:val="22"/>
          <w:szCs w:val="22"/>
        </w:rPr>
        <w:t>cât</w:t>
      </w:r>
      <w:r w:rsidR="00126C03" w:rsidRPr="00003F1D">
        <w:rPr>
          <w:rFonts w:ascii="PermianSerifTypeface" w:eastAsiaTheme="minorHAnsi" w:hAnsi="PermianSerifTypeface" w:cs="Arial"/>
          <w:iCs/>
          <w:sz w:val="22"/>
          <w:szCs w:val="22"/>
          <w:lang w:eastAsia="en-US"/>
        </w:rPr>
        <w:t xml:space="preserve"> şi </w:t>
      </w:r>
      <w:r w:rsidR="00126C03" w:rsidRPr="00003F1D">
        <w:rPr>
          <w:rFonts w:ascii="PermianSerifTypeface" w:hAnsi="PermianSerifTypeface" w:cs="Arial"/>
          <w:iCs/>
          <w:sz w:val="22"/>
          <w:szCs w:val="22"/>
        </w:rPr>
        <w:t>rețeaua</w:t>
      </w:r>
      <w:r w:rsidR="00126C03" w:rsidRPr="00003F1D">
        <w:rPr>
          <w:rFonts w:ascii="PermianSerifTypeface" w:eastAsiaTheme="minorHAnsi" w:hAnsi="PermianSerifTypeface" w:cs="Arial"/>
          <w:iCs/>
          <w:sz w:val="22"/>
          <w:szCs w:val="22"/>
          <w:lang w:eastAsia="en-US"/>
        </w:rPr>
        <w:t xml:space="preserve"> Internet</w:t>
      </w:r>
      <w:r w:rsidR="00407DD1" w:rsidRPr="00003F1D">
        <w:rPr>
          <w:rFonts w:ascii="PermianSerifTypeface" w:eastAsiaTheme="minorHAnsi" w:hAnsi="PermianSerifTypeface" w:cs="Arial"/>
          <w:iCs/>
          <w:sz w:val="22"/>
          <w:szCs w:val="22"/>
          <w:lang w:eastAsia="en-US"/>
        </w:rPr>
        <w:t>;</w:t>
      </w:r>
    </w:p>
    <w:p w14:paraId="750A87F6" w14:textId="0776F7F4" w:rsidR="00126C03" w:rsidRPr="00003F1D" w:rsidRDefault="00126C03" w:rsidP="00B355F0">
      <w:pPr>
        <w:pStyle w:val="ListParagraph"/>
        <w:numPr>
          <w:ilvl w:val="0"/>
          <w:numId w:val="6"/>
        </w:numPr>
        <w:ind w:left="1701"/>
        <w:jc w:val="both"/>
        <w:divId w:val="1465385556"/>
        <w:rPr>
          <w:rFonts w:ascii="PermianSerifTypeface" w:hAnsi="PermianSerifTypeface" w:cs="Arial"/>
          <w:iCs/>
          <w:sz w:val="22"/>
          <w:szCs w:val="22"/>
        </w:rPr>
      </w:pPr>
      <w:r w:rsidRPr="00003F1D">
        <w:rPr>
          <w:rFonts w:ascii="PermianSerifTypeface" w:eastAsiaTheme="minorHAnsi" w:hAnsi="PermianSerifTypeface" w:cs="Arial"/>
          <w:b/>
          <w:bCs/>
          <w:iCs/>
          <w:sz w:val="22"/>
          <w:szCs w:val="22"/>
          <w:lang w:eastAsia="en-US"/>
        </w:rPr>
        <w:t>internet-banking</w:t>
      </w:r>
      <w:r w:rsidRPr="00003F1D">
        <w:rPr>
          <w:rFonts w:ascii="PermianSerifTypeface" w:hAnsi="PermianSerifTypeface" w:cs="Arial"/>
          <w:iCs/>
          <w:sz w:val="22"/>
          <w:szCs w:val="22"/>
        </w:rPr>
        <w:t xml:space="preserve"> </w:t>
      </w:r>
      <w:r w:rsidRPr="00003F1D">
        <w:rPr>
          <w:rFonts w:ascii="PermianSerifTypeface" w:eastAsiaTheme="minorHAnsi" w:hAnsi="PermianSerifTypeface" w:cs="Arial"/>
          <w:iCs/>
          <w:sz w:val="22"/>
          <w:szCs w:val="22"/>
          <w:lang w:eastAsia="en-US"/>
        </w:rPr>
        <w:t xml:space="preserve">(browser based payments) – oferă posibilitatea accesării sistemului prin intermediul unei pagini web operate de către PSP, fără preinstalarea </w:t>
      </w:r>
      <w:r w:rsidRPr="00003F1D">
        <w:rPr>
          <w:rFonts w:ascii="PermianSerifTypeface" w:hAnsi="PermianSerifTypeface" w:cs="Arial"/>
          <w:iCs/>
          <w:sz w:val="22"/>
          <w:szCs w:val="22"/>
        </w:rPr>
        <w:t>aplicației</w:t>
      </w:r>
      <w:r w:rsidRPr="00003F1D">
        <w:rPr>
          <w:rFonts w:ascii="PermianSerifTypeface" w:eastAsiaTheme="minorHAnsi" w:hAnsi="PermianSerifTypeface" w:cs="Arial"/>
          <w:iCs/>
          <w:sz w:val="22"/>
          <w:szCs w:val="22"/>
          <w:lang w:eastAsia="en-US"/>
        </w:rPr>
        <w:t xml:space="preserve"> program la </w:t>
      </w:r>
      <w:r w:rsidR="008750A2" w:rsidRPr="00003F1D">
        <w:rPr>
          <w:rFonts w:ascii="PermianSerifTypeface" w:hAnsi="PermianSerifTypeface" w:cs="Arial"/>
          <w:iCs/>
          <w:sz w:val="22"/>
          <w:szCs w:val="22"/>
        </w:rPr>
        <w:t>utilizator</w:t>
      </w:r>
      <w:r w:rsidR="00407DD1" w:rsidRPr="00003F1D">
        <w:rPr>
          <w:rFonts w:ascii="PermianSerifTypeface" w:hAnsi="PermianSerifTypeface" w:cs="Arial"/>
          <w:iCs/>
          <w:sz w:val="22"/>
          <w:szCs w:val="22"/>
        </w:rPr>
        <w:t>;</w:t>
      </w:r>
    </w:p>
    <w:p w14:paraId="300ED8E9" w14:textId="1C750C3D" w:rsidR="00126C03" w:rsidRPr="00003F1D" w:rsidRDefault="00126C03" w:rsidP="00B355F0">
      <w:pPr>
        <w:pStyle w:val="ListParagraph"/>
        <w:numPr>
          <w:ilvl w:val="0"/>
          <w:numId w:val="6"/>
        </w:numPr>
        <w:ind w:left="1701"/>
        <w:jc w:val="both"/>
        <w:divId w:val="1465385556"/>
        <w:rPr>
          <w:rFonts w:ascii="PermianSerifTypeface" w:hAnsi="PermianSerifTypeface" w:cs="Arial"/>
          <w:iCs/>
          <w:sz w:val="22"/>
          <w:szCs w:val="22"/>
        </w:rPr>
      </w:pPr>
      <w:r w:rsidRPr="00003F1D">
        <w:rPr>
          <w:rFonts w:ascii="PermianSerifTypeface" w:eastAsiaTheme="minorHAnsi" w:hAnsi="PermianSerifTypeface" w:cs="Arial"/>
          <w:b/>
          <w:bCs/>
          <w:iCs/>
          <w:sz w:val="22"/>
          <w:szCs w:val="22"/>
          <w:lang w:eastAsia="en-US"/>
        </w:rPr>
        <w:t>mobile-banking</w:t>
      </w:r>
      <w:r w:rsidRPr="00003F1D">
        <w:rPr>
          <w:rFonts w:ascii="PermianSerifTypeface" w:hAnsi="PermianSerifTypeface" w:cs="Arial"/>
          <w:iCs/>
          <w:sz w:val="22"/>
          <w:szCs w:val="22"/>
        </w:rPr>
        <w:t xml:space="preserve"> </w:t>
      </w:r>
      <w:r w:rsidRPr="00003F1D">
        <w:rPr>
          <w:rFonts w:ascii="PermianSerifTypeface" w:eastAsiaTheme="minorHAnsi" w:hAnsi="PermianSerifTypeface" w:cs="Arial"/>
          <w:iCs/>
          <w:sz w:val="22"/>
          <w:szCs w:val="22"/>
          <w:lang w:eastAsia="en-US"/>
        </w:rPr>
        <w:t xml:space="preserve">– sunt sistemele prin intermediul cărora </w:t>
      </w:r>
      <w:r w:rsidRPr="00003F1D">
        <w:rPr>
          <w:rFonts w:ascii="PermianSerifTypeface" w:hAnsi="PermianSerifTypeface" w:cs="Arial"/>
          <w:iCs/>
          <w:sz w:val="22"/>
          <w:szCs w:val="22"/>
        </w:rPr>
        <w:t>tranzacțiile/</w:t>
      </w:r>
      <w:r w:rsidR="00D6350E" w:rsidRPr="00003F1D">
        <w:rPr>
          <w:rFonts w:ascii="PermianSerifTypeface" w:hAnsi="PermianSerifTypeface" w:cs="Arial"/>
          <w:iCs/>
          <w:sz w:val="22"/>
          <w:szCs w:val="22"/>
        </w:rPr>
        <w:t xml:space="preserve"> </w:t>
      </w:r>
      <w:r w:rsidRPr="00003F1D">
        <w:rPr>
          <w:rFonts w:ascii="PermianSerifTypeface" w:hAnsi="PermianSerifTypeface" w:cs="Arial"/>
          <w:iCs/>
          <w:sz w:val="22"/>
          <w:szCs w:val="22"/>
        </w:rPr>
        <w:t>instrucțiunile</w:t>
      </w:r>
      <w:r w:rsidRPr="00003F1D">
        <w:rPr>
          <w:rFonts w:ascii="PermianSerifTypeface" w:eastAsiaTheme="minorHAnsi" w:hAnsi="PermianSerifTypeface" w:cs="Arial"/>
          <w:iCs/>
          <w:sz w:val="22"/>
          <w:szCs w:val="22"/>
          <w:lang w:eastAsia="en-US"/>
        </w:rPr>
        <w:t xml:space="preserve"> de plată sunt transmise şi/sau confirmate de </w:t>
      </w:r>
      <w:r w:rsidR="008750A2" w:rsidRPr="00003F1D">
        <w:rPr>
          <w:rFonts w:ascii="PermianSerifTypeface" w:hAnsi="PermianSerifTypeface" w:cs="Arial"/>
          <w:iCs/>
          <w:sz w:val="22"/>
          <w:szCs w:val="22"/>
        </w:rPr>
        <w:t>utilizator</w:t>
      </w:r>
      <w:r w:rsidRPr="00003F1D">
        <w:rPr>
          <w:rFonts w:ascii="PermianSerifTypeface" w:eastAsiaTheme="minorHAnsi" w:hAnsi="PermianSerifTypeface" w:cs="Arial"/>
          <w:iCs/>
          <w:sz w:val="22"/>
          <w:szCs w:val="22"/>
          <w:lang w:eastAsia="en-US"/>
        </w:rPr>
        <w:t xml:space="preserve"> către PSP prin intermediul </w:t>
      </w:r>
      <w:r w:rsidRPr="00003F1D">
        <w:rPr>
          <w:rFonts w:ascii="PermianSerifTypeface" w:hAnsi="PermianSerifTypeface" w:cs="Arial"/>
          <w:iCs/>
          <w:sz w:val="22"/>
          <w:szCs w:val="22"/>
        </w:rPr>
        <w:t>unei aplicații mobile instalate pe</w:t>
      </w:r>
      <w:r w:rsidRPr="00003F1D">
        <w:rPr>
          <w:rFonts w:ascii="PermianSerifTypeface" w:eastAsiaTheme="minorHAnsi" w:hAnsi="PermianSerifTypeface" w:cs="Arial"/>
          <w:iCs/>
          <w:sz w:val="22"/>
          <w:szCs w:val="22"/>
          <w:lang w:eastAsia="en-US"/>
        </w:rPr>
        <w:t xml:space="preserve"> dispozitiv mobil</w:t>
      </w:r>
      <w:r w:rsidR="00407DD1" w:rsidRPr="00003F1D">
        <w:rPr>
          <w:rFonts w:ascii="PermianSerifTypeface" w:eastAsiaTheme="minorHAnsi" w:hAnsi="PermianSerifTypeface" w:cs="Arial"/>
          <w:iCs/>
          <w:sz w:val="22"/>
          <w:szCs w:val="22"/>
          <w:lang w:eastAsia="en-US"/>
        </w:rPr>
        <w:t>;</w:t>
      </w:r>
    </w:p>
    <w:p w14:paraId="44A435E4" w14:textId="079B318E" w:rsidR="00126C03" w:rsidRPr="00003F1D" w:rsidRDefault="00126C03" w:rsidP="00B355F0">
      <w:pPr>
        <w:pStyle w:val="ListParagraph"/>
        <w:numPr>
          <w:ilvl w:val="0"/>
          <w:numId w:val="6"/>
        </w:numPr>
        <w:ind w:left="1701"/>
        <w:jc w:val="both"/>
        <w:divId w:val="1465385556"/>
        <w:rPr>
          <w:rFonts w:ascii="PermianSerifTypeface" w:eastAsiaTheme="minorHAnsi" w:hAnsi="PermianSerifTypeface" w:cs="Arial"/>
          <w:iCs/>
          <w:sz w:val="22"/>
          <w:szCs w:val="22"/>
          <w:lang w:eastAsia="en-US"/>
        </w:rPr>
      </w:pPr>
      <w:r w:rsidRPr="00003F1D">
        <w:rPr>
          <w:rFonts w:ascii="PermianSerifTypeface" w:eastAsiaTheme="minorHAnsi" w:hAnsi="PermianSerifTypeface" w:cs="Arial"/>
          <w:b/>
          <w:bCs/>
          <w:iCs/>
          <w:sz w:val="22"/>
          <w:szCs w:val="22"/>
          <w:lang w:eastAsia="en-US"/>
        </w:rPr>
        <w:t>phone-</w:t>
      </w:r>
      <w:r w:rsidR="009A2D7E" w:rsidRPr="00003F1D">
        <w:rPr>
          <w:rFonts w:ascii="PermianSerifTypeface" w:eastAsiaTheme="minorHAnsi" w:hAnsi="PermianSerifTypeface" w:cs="Arial"/>
          <w:b/>
          <w:bCs/>
          <w:iCs/>
          <w:sz w:val="22"/>
          <w:szCs w:val="22"/>
          <w:lang w:eastAsia="en-US"/>
        </w:rPr>
        <w:t>banking</w:t>
      </w:r>
      <w:r w:rsidRPr="00003F1D">
        <w:rPr>
          <w:rFonts w:ascii="PermianSerifTypeface" w:hAnsi="PermianSerifTypeface" w:cs="Arial"/>
          <w:iCs/>
          <w:sz w:val="22"/>
          <w:szCs w:val="22"/>
        </w:rPr>
        <w:t xml:space="preserve"> – </w:t>
      </w:r>
      <w:r w:rsidRPr="00003F1D">
        <w:rPr>
          <w:rFonts w:ascii="PermianSerifTypeface" w:eastAsiaTheme="minorHAnsi" w:hAnsi="PermianSerifTypeface" w:cs="Arial"/>
          <w:iCs/>
          <w:sz w:val="22"/>
          <w:szCs w:val="22"/>
          <w:lang w:eastAsia="en-US"/>
        </w:rPr>
        <w:t xml:space="preserve"> sunt bazate pe metoda vocală de transmitere a </w:t>
      </w:r>
      <w:r w:rsidRPr="00003F1D">
        <w:rPr>
          <w:rFonts w:ascii="PermianSerifTypeface" w:hAnsi="PermianSerifTypeface" w:cs="Arial"/>
          <w:iCs/>
          <w:sz w:val="22"/>
          <w:szCs w:val="22"/>
        </w:rPr>
        <w:t>informației</w:t>
      </w:r>
      <w:r w:rsidRPr="00003F1D">
        <w:rPr>
          <w:rFonts w:ascii="PermianSerifTypeface" w:eastAsiaTheme="minorHAnsi" w:hAnsi="PermianSerifTypeface" w:cs="Arial"/>
          <w:iCs/>
          <w:sz w:val="22"/>
          <w:szCs w:val="22"/>
          <w:lang w:eastAsia="en-US"/>
        </w:rPr>
        <w:t xml:space="preserve"> prin intermediul operatorului deservirii telefonice (Call Center) sau prin autoservire, </w:t>
      </w:r>
      <w:r w:rsidRPr="00003F1D">
        <w:rPr>
          <w:rFonts w:ascii="PermianSerifTypeface" w:hAnsi="PermianSerifTypeface" w:cs="Arial"/>
          <w:iCs/>
          <w:sz w:val="22"/>
          <w:szCs w:val="22"/>
        </w:rPr>
        <w:t>utilizând</w:t>
      </w:r>
      <w:r w:rsidRPr="00003F1D">
        <w:rPr>
          <w:rFonts w:ascii="PermianSerifTypeface" w:eastAsiaTheme="minorHAnsi" w:hAnsi="PermianSerifTypeface" w:cs="Arial"/>
          <w:iCs/>
          <w:sz w:val="22"/>
          <w:szCs w:val="22"/>
          <w:lang w:eastAsia="en-US"/>
        </w:rPr>
        <w:t xml:space="preserve"> telefonul cu culegere prin taste (Touch Tone Telephone) şi a mijloacelor telefoniei computerizate (cum sunt de ex. tehnologiile IVR (Interactiv Voice Response), Speech to Text, Text to Speech)</w:t>
      </w:r>
      <w:r w:rsidR="00407DD1" w:rsidRPr="00003F1D">
        <w:rPr>
          <w:rFonts w:ascii="PermianSerifTypeface" w:eastAsiaTheme="minorHAnsi" w:hAnsi="PermianSerifTypeface" w:cs="Arial"/>
          <w:iCs/>
          <w:sz w:val="22"/>
          <w:szCs w:val="22"/>
          <w:lang w:eastAsia="en-US"/>
        </w:rPr>
        <w:t>;</w:t>
      </w:r>
    </w:p>
    <w:p w14:paraId="049BB82F" w14:textId="1010AE0E" w:rsidR="00062C34" w:rsidRPr="00003F1D" w:rsidRDefault="00062C34" w:rsidP="00B355F0">
      <w:pPr>
        <w:pStyle w:val="ListParagraph"/>
        <w:numPr>
          <w:ilvl w:val="2"/>
          <w:numId w:val="2"/>
        </w:numPr>
        <w:ind w:left="1134"/>
        <w:jc w:val="both"/>
        <w:divId w:val="1742023345"/>
        <w:rPr>
          <w:rFonts w:ascii="PermianSerifTypeface" w:hAnsi="PermianSerifTypeface" w:cs="Arial"/>
          <w:sz w:val="22"/>
          <w:szCs w:val="22"/>
        </w:rPr>
      </w:pPr>
      <w:r w:rsidRPr="00003F1D">
        <w:rPr>
          <w:rStyle w:val="l5def1"/>
          <w:rFonts w:ascii="PermianSerifTypeface" w:hAnsi="PermianSerifTypeface"/>
          <w:b/>
          <w:bCs/>
          <w:color w:val="auto"/>
          <w:sz w:val="22"/>
          <w:szCs w:val="22"/>
        </w:rPr>
        <w:t>marjă</w:t>
      </w:r>
      <w:r w:rsidRPr="00003F1D">
        <w:rPr>
          <w:rStyle w:val="l5def1"/>
          <w:rFonts w:ascii="PermianSerifTypeface" w:hAnsi="PermianSerifTypeface"/>
          <w:color w:val="auto"/>
          <w:sz w:val="22"/>
          <w:szCs w:val="22"/>
        </w:rPr>
        <w:t xml:space="preserve"> - garanţie constituită în favoarea contrapartidei pentru a proteja împotriva expunerilor curente sau potenţiale viitoare cauzate de evoluţia preţului de piaţă sau a eventualei incapacităţi de îndeplinire a obligaţiilor;</w:t>
      </w:r>
      <w:r w:rsidRPr="00003F1D">
        <w:rPr>
          <w:rFonts w:ascii="PermianSerifTypeface" w:hAnsi="PermianSerifTypeface" w:cs="Arial"/>
          <w:sz w:val="22"/>
          <w:szCs w:val="22"/>
        </w:rPr>
        <w:t xml:space="preserve">  </w:t>
      </w:r>
    </w:p>
    <w:p w14:paraId="64F58B75" w14:textId="3F33A412" w:rsidR="00062C34" w:rsidRPr="00003F1D" w:rsidRDefault="00062C34" w:rsidP="00B355F0">
      <w:pPr>
        <w:pStyle w:val="ListParagraph"/>
        <w:numPr>
          <w:ilvl w:val="2"/>
          <w:numId w:val="2"/>
        </w:numPr>
        <w:ind w:left="1134"/>
        <w:jc w:val="both"/>
        <w:divId w:val="1482194873"/>
        <w:rPr>
          <w:rFonts w:ascii="PermianSerifTypeface" w:hAnsi="PermianSerifTypeface" w:cs="Arial"/>
          <w:sz w:val="22"/>
          <w:szCs w:val="22"/>
        </w:rPr>
      </w:pPr>
      <w:r w:rsidRPr="00003F1D">
        <w:rPr>
          <w:rStyle w:val="l5def1"/>
          <w:rFonts w:ascii="PermianSerifTypeface" w:hAnsi="PermianSerifTypeface"/>
          <w:b/>
          <w:bCs/>
          <w:color w:val="auto"/>
          <w:sz w:val="22"/>
          <w:szCs w:val="22"/>
        </w:rPr>
        <w:t>membru independent al consiliului</w:t>
      </w:r>
      <w:r w:rsidRPr="00003F1D">
        <w:rPr>
          <w:rStyle w:val="l5def1"/>
          <w:rFonts w:ascii="PermianSerifTypeface" w:hAnsi="PermianSerifTypeface"/>
          <w:color w:val="auto"/>
          <w:sz w:val="22"/>
          <w:szCs w:val="22"/>
        </w:rPr>
        <w:t xml:space="preserve"> - un membru neexecutiv al consiliului care nu are nicio relaţie de afaceri, familială sau de altă natură care creează un conflict de interese în legătură cu IPF sau administratorul IPF, acţionarii majoritari ai acestora, conducerea acestora sau participanţii la acestea şi care nu a avut astfel de relaţii în cei 2 ani care precedă numirea sa în consiliu;</w:t>
      </w:r>
      <w:r w:rsidRPr="00003F1D">
        <w:rPr>
          <w:rFonts w:ascii="PermianSerifTypeface" w:hAnsi="PermianSerifTypeface" w:cs="Arial"/>
          <w:sz w:val="22"/>
          <w:szCs w:val="22"/>
        </w:rPr>
        <w:t xml:space="preserve">  </w:t>
      </w:r>
    </w:p>
    <w:p w14:paraId="25B1FC88" w14:textId="48C243B5" w:rsidR="00896EF2" w:rsidRPr="00003F1D" w:rsidRDefault="00896EF2" w:rsidP="00B355F0">
      <w:pPr>
        <w:pStyle w:val="ListParagraph"/>
        <w:numPr>
          <w:ilvl w:val="2"/>
          <w:numId w:val="2"/>
        </w:numPr>
        <w:ind w:left="1134"/>
        <w:jc w:val="both"/>
        <w:divId w:val="327295903"/>
        <w:rPr>
          <w:rFonts w:ascii="PermianSerifTypeface" w:hAnsi="PermianSerifTypeface" w:cs="Arial"/>
          <w:sz w:val="22"/>
          <w:szCs w:val="22"/>
        </w:rPr>
      </w:pPr>
      <w:r w:rsidRPr="00003F1D">
        <w:rPr>
          <w:rFonts w:ascii="PermianSerifTypeface" w:hAnsi="PermianSerifTypeface" w:cs="Arial"/>
          <w:b/>
          <w:sz w:val="22"/>
          <w:szCs w:val="22"/>
        </w:rPr>
        <w:t xml:space="preserve">mijloc de </w:t>
      </w:r>
      <w:r w:rsidRPr="00003F1D">
        <w:rPr>
          <w:rFonts w:ascii="PermianSerifTypeface" w:hAnsi="PermianSerifTypeface" w:cs="Arial"/>
          <w:b/>
          <w:bCs/>
          <w:sz w:val="22"/>
          <w:szCs w:val="22"/>
        </w:rPr>
        <w:t>comunicație</w:t>
      </w:r>
      <w:r w:rsidRPr="00003F1D">
        <w:rPr>
          <w:rFonts w:ascii="PermianSerifTypeface" w:hAnsi="PermianSerifTypeface" w:cs="Arial"/>
          <w:sz w:val="22"/>
          <w:szCs w:val="22"/>
        </w:rPr>
        <w:t xml:space="preserve"> – complex de mijloace tehnice şi de program interdependente destinat asigurării schimbului de date între PSP şi utilizator;</w:t>
      </w:r>
    </w:p>
    <w:p w14:paraId="3AF40409" w14:textId="18226AED" w:rsidR="00062C34" w:rsidRPr="00003F1D" w:rsidRDefault="00062C34" w:rsidP="00B355F0">
      <w:pPr>
        <w:pStyle w:val="ListParagraph"/>
        <w:numPr>
          <w:ilvl w:val="2"/>
          <w:numId w:val="2"/>
        </w:numPr>
        <w:ind w:left="1134"/>
        <w:jc w:val="both"/>
        <w:divId w:val="327295903"/>
        <w:rPr>
          <w:rFonts w:ascii="PermianSerifTypeface" w:hAnsi="PermianSerifTypeface" w:cs="Arial"/>
          <w:sz w:val="22"/>
          <w:szCs w:val="22"/>
        </w:rPr>
      </w:pPr>
      <w:r w:rsidRPr="00003F1D">
        <w:rPr>
          <w:rStyle w:val="l5def1"/>
          <w:rFonts w:ascii="PermianSerifTypeface" w:hAnsi="PermianSerifTypeface"/>
          <w:b/>
          <w:bCs/>
          <w:color w:val="auto"/>
          <w:sz w:val="22"/>
          <w:szCs w:val="22"/>
        </w:rPr>
        <w:t>modificare majoră</w:t>
      </w:r>
      <w:r w:rsidRPr="00003F1D">
        <w:rPr>
          <w:rStyle w:val="l5def1"/>
          <w:rFonts w:ascii="PermianSerifTypeface" w:hAnsi="PermianSerifTypeface"/>
          <w:color w:val="auto"/>
          <w:sz w:val="22"/>
          <w:szCs w:val="22"/>
        </w:rPr>
        <w:t xml:space="preserve"> </w:t>
      </w:r>
      <w:r w:rsidR="00896EF2" w:rsidRPr="00003F1D">
        <w:rPr>
          <w:rStyle w:val="l5def1"/>
          <w:rFonts w:ascii="PermianSerifTypeface" w:hAnsi="PermianSerifTypeface"/>
          <w:color w:val="auto"/>
          <w:sz w:val="22"/>
          <w:szCs w:val="22"/>
        </w:rPr>
        <w:t>–</w:t>
      </w:r>
      <w:r w:rsidRPr="00003F1D">
        <w:rPr>
          <w:rStyle w:val="l5def1"/>
          <w:rFonts w:ascii="PermianSerifTypeface" w:hAnsi="PermianSerifTypeface"/>
          <w:color w:val="auto"/>
          <w:sz w:val="22"/>
          <w:szCs w:val="22"/>
        </w:rPr>
        <w:t xml:space="preserve"> </w:t>
      </w:r>
      <w:r w:rsidR="00896EF2" w:rsidRPr="00003F1D">
        <w:rPr>
          <w:rStyle w:val="l5def1"/>
          <w:rFonts w:ascii="PermianSerifTypeface" w:hAnsi="PermianSerifTypeface"/>
          <w:color w:val="auto"/>
          <w:sz w:val="22"/>
          <w:szCs w:val="22"/>
        </w:rPr>
        <w:t xml:space="preserve">a) </w:t>
      </w:r>
      <w:r w:rsidRPr="00003F1D">
        <w:rPr>
          <w:rStyle w:val="l5def1"/>
          <w:rFonts w:ascii="PermianSerifTypeface" w:hAnsi="PermianSerifTypeface"/>
          <w:color w:val="auto"/>
          <w:sz w:val="22"/>
          <w:szCs w:val="22"/>
        </w:rPr>
        <w:t>schimbarea semnificativă a arhitecturii infrastructurii pieţei financiare, introducerea unor noi funcţionalităţi ori activităţi sau schimbări cu un impact semnificativ asupra profilului de risc al infrastructurii pieţei financiare</w:t>
      </w:r>
      <w:r w:rsidR="00896EF2" w:rsidRPr="00003F1D">
        <w:rPr>
          <w:rStyle w:val="l5def1"/>
          <w:rFonts w:ascii="PermianSerifTypeface" w:hAnsi="PermianSerifTypeface"/>
          <w:color w:val="auto"/>
          <w:sz w:val="22"/>
          <w:szCs w:val="22"/>
        </w:rPr>
        <w:t xml:space="preserve">, b) </w:t>
      </w:r>
      <w:r w:rsidR="00174B93" w:rsidRPr="00003F1D">
        <w:rPr>
          <w:rStyle w:val="l5def1"/>
          <w:rFonts w:ascii="PermianSerifTypeface" w:hAnsi="PermianSerifTypeface"/>
          <w:color w:val="auto"/>
          <w:sz w:val="22"/>
          <w:szCs w:val="22"/>
        </w:rPr>
        <w:t>dezvoltarea funcționalităților noi în cadrul IPAD sau modificarea funcționalităților existente, ce țin de modalitatea de identificare și accesare a instrumentului de către utilizator, autorizarea plăților</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3E4BA2C3" w14:textId="70241C15" w:rsidR="00062C34" w:rsidRPr="00003F1D" w:rsidRDefault="00062C34" w:rsidP="00B355F0">
      <w:pPr>
        <w:pStyle w:val="ListParagraph"/>
        <w:numPr>
          <w:ilvl w:val="2"/>
          <w:numId w:val="2"/>
        </w:numPr>
        <w:ind w:left="1134"/>
        <w:jc w:val="both"/>
        <w:divId w:val="788744839"/>
        <w:rPr>
          <w:rFonts w:ascii="PermianSerifTypeface" w:hAnsi="PermianSerifTypeface" w:cs="Arial"/>
          <w:sz w:val="22"/>
          <w:szCs w:val="22"/>
        </w:rPr>
      </w:pPr>
      <w:r w:rsidRPr="00003F1D">
        <w:rPr>
          <w:rStyle w:val="l5def1"/>
          <w:rFonts w:ascii="PermianSerifTypeface" w:hAnsi="PermianSerifTypeface"/>
          <w:b/>
          <w:bCs/>
          <w:color w:val="auto"/>
          <w:sz w:val="22"/>
          <w:szCs w:val="22"/>
        </w:rPr>
        <w:t>modificare minoră</w:t>
      </w:r>
      <w:r w:rsidRPr="00003F1D">
        <w:rPr>
          <w:rStyle w:val="l5def1"/>
          <w:rFonts w:ascii="PermianSerifTypeface" w:hAnsi="PermianSerifTypeface"/>
          <w:color w:val="auto"/>
          <w:sz w:val="22"/>
          <w:szCs w:val="22"/>
        </w:rPr>
        <w:t xml:space="preserve"> - modificare care nu afectează semnificativ profilul de risc al infrastructurii pieţei financiare sau arhitectura acesteia;</w:t>
      </w:r>
      <w:r w:rsidRPr="00003F1D">
        <w:rPr>
          <w:rFonts w:ascii="PermianSerifTypeface" w:hAnsi="PermianSerifTypeface" w:cs="Arial"/>
          <w:sz w:val="22"/>
          <w:szCs w:val="22"/>
        </w:rPr>
        <w:t xml:space="preserve">  </w:t>
      </w:r>
    </w:p>
    <w:p w14:paraId="76AFF657" w14:textId="13A952ED" w:rsidR="00062C34" w:rsidRPr="00003F1D" w:rsidRDefault="00062C34" w:rsidP="00B355F0">
      <w:pPr>
        <w:pStyle w:val="ListParagraph"/>
        <w:numPr>
          <w:ilvl w:val="2"/>
          <w:numId w:val="2"/>
        </w:numPr>
        <w:ind w:left="1134"/>
        <w:jc w:val="both"/>
        <w:divId w:val="881135129"/>
        <w:rPr>
          <w:rFonts w:ascii="PermianSerifTypeface" w:hAnsi="PermianSerifTypeface" w:cs="Arial"/>
          <w:sz w:val="22"/>
          <w:szCs w:val="22"/>
        </w:rPr>
      </w:pPr>
      <w:r w:rsidRPr="00003F1D">
        <w:rPr>
          <w:rStyle w:val="l5def1"/>
          <w:rFonts w:ascii="PermianSerifTypeface" w:hAnsi="PermianSerifTypeface"/>
          <w:b/>
          <w:bCs/>
          <w:color w:val="auto"/>
          <w:sz w:val="22"/>
          <w:szCs w:val="22"/>
        </w:rPr>
        <w:t>monedă electronică</w:t>
      </w:r>
      <w:r w:rsidRPr="00003F1D">
        <w:rPr>
          <w:rStyle w:val="l5def1"/>
          <w:rFonts w:ascii="PermianSerifTypeface" w:hAnsi="PermianSerifTypeface"/>
          <w:color w:val="auto"/>
          <w:sz w:val="22"/>
          <w:szCs w:val="22"/>
        </w:rPr>
        <w:t xml:space="preserve"> - are semnificaţia prevăzută la art. </w:t>
      </w:r>
      <w:r w:rsidR="00E74D2B"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w:t>
      </w:r>
      <w:r w:rsidR="00E74D2B" w:rsidRPr="00003F1D">
        <w:rPr>
          <w:rStyle w:val="l5def1"/>
          <w:rFonts w:ascii="PermianSerifTypeface" w:hAnsi="PermianSerifTypeface"/>
          <w:color w:val="auto"/>
          <w:sz w:val="22"/>
          <w:szCs w:val="22"/>
        </w:rPr>
        <w:t>di</w:t>
      </w:r>
      <w:r w:rsidRPr="00003F1D">
        <w:rPr>
          <w:rStyle w:val="l5def1"/>
          <w:rFonts w:ascii="PermianSerifTypeface" w:hAnsi="PermianSerifTypeface"/>
          <w:color w:val="auto"/>
          <w:sz w:val="22"/>
          <w:szCs w:val="22"/>
        </w:rPr>
        <w:t>n Legea nr. 1</w:t>
      </w:r>
      <w:r w:rsidR="00E74D2B" w:rsidRPr="00003F1D">
        <w:rPr>
          <w:rStyle w:val="l5def1"/>
          <w:rFonts w:ascii="PermianSerifTypeface" w:hAnsi="PermianSerifTypeface"/>
          <w:color w:val="auto"/>
          <w:sz w:val="22"/>
          <w:szCs w:val="22"/>
        </w:rPr>
        <w:t>14</w:t>
      </w:r>
      <w:r w:rsidRPr="00003F1D">
        <w:rPr>
          <w:rStyle w:val="l5def1"/>
          <w:rFonts w:ascii="PermianSerifTypeface" w:hAnsi="PermianSerifTypeface"/>
          <w:color w:val="auto"/>
          <w:sz w:val="22"/>
          <w:szCs w:val="22"/>
        </w:rPr>
        <w:t>/201</w:t>
      </w:r>
      <w:r w:rsidR="00E74D2B" w:rsidRPr="00003F1D">
        <w:rPr>
          <w:rStyle w:val="l5def1"/>
          <w:rFonts w:ascii="PermianSerifTypeface" w:hAnsi="PermianSerifTypeface"/>
          <w:color w:val="auto"/>
          <w:sz w:val="22"/>
          <w:szCs w:val="22"/>
        </w:rPr>
        <w:t>2</w:t>
      </w:r>
      <w:r w:rsidRPr="00003F1D">
        <w:rPr>
          <w:rStyle w:val="l5def1"/>
          <w:rFonts w:ascii="PermianSerifTypeface" w:hAnsi="PermianSerifTypeface"/>
          <w:color w:val="auto"/>
          <w:sz w:val="22"/>
          <w:szCs w:val="22"/>
        </w:rPr>
        <w:t>, cu modificările şi completările ulterioare;</w:t>
      </w:r>
      <w:r w:rsidRPr="00003F1D">
        <w:rPr>
          <w:rFonts w:ascii="PermianSerifTypeface" w:hAnsi="PermianSerifTypeface" w:cs="Arial"/>
          <w:sz w:val="22"/>
          <w:szCs w:val="22"/>
        </w:rPr>
        <w:t xml:space="preserve"> </w:t>
      </w:r>
    </w:p>
    <w:p w14:paraId="578A7033" w14:textId="06762A5E" w:rsidR="00062C34" w:rsidRPr="00003F1D" w:rsidRDefault="00062C34" w:rsidP="00B355F0">
      <w:pPr>
        <w:pStyle w:val="ListParagraph"/>
        <w:numPr>
          <w:ilvl w:val="2"/>
          <w:numId w:val="2"/>
        </w:numPr>
        <w:ind w:left="1134"/>
        <w:jc w:val="both"/>
        <w:divId w:val="1914076556"/>
        <w:rPr>
          <w:rFonts w:ascii="PermianSerifTypeface" w:hAnsi="PermianSerifTypeface" w:cs="Arial"/>
          <w:sz w:val="22"/>
          <w:szCs w:val="22"/>
        </w:rPr>
      </w:pPr>
      <w:r w:rsidRPr="00003F1D">
        <w:rPr>
          <w:rStyle w:val="l5def1"/>
          <w:rFonts w:ascii="PermianSerifTypeface" w:hAnsi="PermianSerifTypeface"/>
          <w:b/>
          <w:bCs/>
          <w:color w:val="auto"/>
          <w:sz w:val="22"/>
          <w:szCs w:val="22"/>
        </w:rPr>
        <w:t>monitorizare</w:t>
      </w:r>
      <w:r w:rsidRPr="00003F1D">
        <w:rPr>
          <w:rStyle w:val="l5def1"/>
          <w:rFonts w:ascii="PermianSerifTypeface" w:hAnsi="PermianSerifTypeface"/>
          <w:color w:val="auto"/>
          <w:sz w:val="22"/>
          <w:szCs w:val="22"/>
        </w:rPr>
        <w:t xml:space="preserve"> - </w:t>
      </w:r>
      <w:r w:rsidR="00717578" w:rsidRPr="00003F1D">
        <w:rPr>
          <w:rStyle w:val="l5def1"/>
          <w:rFonts w:ascii="PermianSerifTypeface" w:hAnsi="PermianSerifTypeface"/>
          <w:color w:val="auto"/>
          <w:sz w:val="22"/>
          <w:szCs w:val="22"/>
        </w:rPr>
        <w:t>funcţie a băncii centrale prin care se urmăreşte promovarea funcţionării sigure şi eficiente a infrastructurilor pieţei financiare, schemelor, aranjamentelor și instrumentelor de plată, precum şi evitarea riscului sistemic, constând în: (i) obţinerea de informaţii cu privire la arhitectura şi funcţionarea infrastructurilor pieţei financiare prezente sau planificate, emiterea, acceptarea şi utilizarea instrumentelor de plată şi a monedei electronice, (ii) evaluarea informaţiilor obţinute şi (iii) inducerea de schimbări ori dispunerea unor măsuri de remediere şi sancţiuni</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1AB73954" w14:textId="0703A785" w:rsidR="001E048B" w:rsidRPr="00003F1D" w:rsidRDefault="001E048B" w:rsidP="00B355F0">
      <w:pPr>
        <w:pStyle w:val="ListParagraph"/>
        <w:numPr>
          <w:ilvl w:val="2"/>
          <w:numId w:val="2"/>
        </w:numPr>
        <w:ind w:left="1134"/>
        <w:jc w:val="both"/>
        <w:divId w:val="2121340881"/>
        <w:rPr>
          <w:rFonts w:ascii="PermianSerifTypeface" w:hAnsi="PermianSerifTypeface" w:cs="Arial"/>
          <w:sz w:val="22"/>
          <w:szCs w:val="22"/>
        </w:rPr>
      </w:pPr>
      <w:r w:rsidRPr="00003F1D">
        <w:rPr>
          <w:rFonts w:ascii="PermianSerifTypeface" w:hAnsi="PermianSerifTypeface" w:cs="Arial"/>
          <w:b/>
          <w:sz w:val="22"/>
          <w:szCs w:val="22"/>
        </w:rPr>
        <w:t>nonrepudiere</w:t>
      </w:r>
      <w:r w:rsidRPr="00003F1D">
        <w:rPr>
          <w:rFonts w:ascii="PermianSerifTypeface" w:hAnsi="PermianSerifTypeface" w:cs="Arial"/>
          <w:sz w:val="22"/>
          <w:szCs w:val="22"/>
        </w:rPr>
        <w:t xml:space="preserve"> – asigurarea imposibilității negării unei tranzacții de către deținător sau PSP, prin intermediul unui mecanism ce asigură probarea integrității şi autenticității informației fie de către părțile implicate, fie de o parte terță;</w:t>
      </w:r>
    </w:p>
    <w:p w14:paraId="68C7C344" w14:textId="01CFB70E" w:rsidR="0058454A" w:rsidRPr="00003F1D" w:rsidRDefault="0058454A" w:rsidP="00B355F0">
      <w:pPr>
        <w:pStyle w:val="ListParagraph"/>
        <w:numPr>
          <w:ilvl w:val="2"/>
          <w:numId w:val="2"/>
        </w:numPr>
        <w:ind w:left="1134"/>
        <w:jc w:val="both"/>
        <w:divId w:val="2121340881"/>
        <w:rPr>
          <w:rFonts w:ascii="PermianSerifTypeface" w:hAnsi="PermianSerifTypeface" w:cs="Arial"/>
          <w:sz w:val="22"/>
          <w:szCs w:val="22"/>
        </w:rPr>
      </w:pPr>
      <w:r w:rsidRPr="00003F1D">
        <w:rPr>
          <w:rFonts w:ascii="PermianSerifTypeface" w:hAnsi="PermianSerifTypeface" w:cs="Arial"/>
          <w:b/>
          <w:sz w:val="22"/>
          <w:szCs w:val="22"/>
        </w:rPr>
        <w:lastRenderedPageBreak/>
        <w:t xml:space="preserve">numărul de </w:t>
      </w:r>
      <w:r w:rsidRPr="00003F1D">
        <w:rPr>
          <w:rFonts w:ascii="PermianSerifTypeface" w:hAnsi="PermianSerifTypeface" w:cs="Arial"/>
          <w:b/>
          <w:bCs/>
          <w:sz w:val="22"/>
          <w:szCs w:val="22"/>
        </w:rPr>
        <w:t>referință</w:t>
      </w:r>
      <w:r w:rsidRPr="00003F1D">
        <w:rPr>
          <w:rFonts w:ascii="PermianSerifTypeface" w:hAnsi="PermianSerifTypeface" w:cs="Arial"/>
          <w:b/>
          <w:sz w:val="22"/>
          <w:szCs w:val="22"/>
        </w:rPr>
        <w:t xml:space="preserve"> al </w:t>
      </w:r>
      <w:r w:rsidRPr="00003F1D">
        <w:rPr>
          <w:rFonts w:ascii="PermianSerifTypeface" w:hAnsi="PermianSerifTypeface" w:cs="Arial"/>
          <w:b/>
          <w:bCs/>
          <w:sz w:val="22"/>
          <w:szCs w:val="22"/>
        </w:rPr>
        <w:t>tranzacției</w:t>
      </w:r>
      <w:r w:rsidRPr="00003F1D">
        <w:rPr>
          <w:rFonts w:ascii="PermianSerifTypeface" w:hAnsi="PermianSerifTypeface" w:cs="Arial"/>
          <w:sz w:val="22"/>
          <w:szCs w:val="22"/>
        </w:rPr>
        <w:t xml:space="preserve"> – număr unic de identificare asociat fiecărei tranzacții, ce identifică univoc tranzacția în cadrul unei anumite zile operaționale;</w:t>
      </w:r>
    </w:p>
    <w:p w14:paraId="74FF3375" w14:textId="707B28B5" w:rsidR="00062C34" w:rsidRPr="00003F1D" w:rsidRDefault="00062C34" w:rsidP="00B355F0">
      <w:pPr>
        <w:pStyle w:val="ListParagraph"/>
        <w:numPr>
          <w:ilvl w:val="2"/>
          <w:numId w:val="2"/>
        </w:numPr>
        <w:ind w:left="1134"/>
        <w:jc w:val="both"/>
        <w:divId w:val="2121340881"/>
        <w:rPr>
          <w:rFonts w:ascii="PermianSerifTypeface" w:hAnsi="PermianSerifTypeface" w:cs="Arial"/>
          <w:sz w:val="22"/>
          <w:szCs w:val="22"/>
        </w:rPr>
      </w:pPr>
      <w:r w:rsidRPr="00003F1D">
        <w:rPr>
          <w:rStyle w:val="l5def1"/>
          <w:rFonts w:ascii="PermianSerifTypeface" w:hAnsi="PermianSerifTypeface"/>
          <w:b/>
          <w:bCs/>
          <w:color w:val="auto"/>
          <w:sz w:val="22"/>
          <w:szCs w:val="22"/>
        </w:rPr>
        <w:t>operaţiune de plată</w:t>
      </w:r>
      <w:r w:rsidRPr="00003F1D">
        <w:rPr>
          <w:rStyle w:val="l5def1"/>
          <w:rFonts w:ascii="PermianSerifTypeface" w:hAnsi="PermianSerifTypeface"/>
          <w:color w:val="auto"/>
          <w:sz w:val="22"/>
          <w:szCs w:val="22"/>
        </w:rPr>
        <w:t xml:space="preserve"> - acţiune iniţiată de plătitor sau de o altă persoană în numele şi pe seama plătitorului ori de beneficiarul plăţii cu scopul de a depune, de a transfera sau de a retrage fonduri, indiferent de orice obligaţii subsecvente între plătitor şi beneficiarul plăţii;</w:t>
      </w:r>
      <w:r w:rsidRPr="00003F1D">
        <w:rPr>
          <w:rFonts w:ascii="PermianSerifTypeface" w:hAnsi="PermianSerifTypeface" w:cs="Arial"/>
          <w:sz w:val="22"/>
          <w:szCs w:val="22"/>
        </w:rPr>
        <w:t xml:space="preserve">  </w:t>
      </w:r>
    </w:p>
    <w:p w14:paraId="7D661506" w14:textId="1BFB2FF8" w:rsidR="00062C34" w:rsidRPr="00003F1D" w:rsidRDefault="00062C34" w:rsidP="00B355F0">
      <w:pPr>
        <w:pStyle w:val="ListParagraph"/>
        <w:numPr>
          <w:ilvl w:val="2"/>
          <w:numId w:val="2"/>
        </w:numPr>
        <w:ind w:left="1134"/>
        <w:jc w:val="both"/>
        <w:divId w:val="889724665"/>
        <w:rPr>
          <w:rFonts w:ascii="PermianSerifTypeface" w:hAnsi="PermianSerifTypeface" w:cs="Arial"/>
          <w:sz w:val="22"/>
          <w:szCs w:val="22"/>
        </w:rPr>
      </w:pPr>
      <w:r w:rsidRPr="00003F1D">
        <w:rPr>
          <w:rStyle w:val="l5def1"/>
          <w:rFonts w:ascii="PermianSerifTypeface" w:hAnsi="PermianSerifTypeface"/>
          <w:b/>
          <w:bCs/>
          <w:color w:val="auto"/>
          <w:sz w:val="22"/>
          <w:szCs w:val="22"/>
        </w:rPr>
        <w:t>ordin de plată</w:t>
      </w:r>
      <w:r w:rsidRPr="00003F1D">
        <w:rPr>
          <w:rStyle w:val="l5def1"/>
          <w:rFonts w:ascii="PermianSerifTypeface" w:hAnsi="PermianSerifTypeface"/>
          <w:color w:val="auto"/>
          <w:sz w:val="22"/>
          <w:szCs w:val="22"/>
        </w:rPr>
        <w:t xml:space="preserve"> - o dispoziţie a unui plătitor sau a unui beneficiar al plăţii către prestatorul său de servicii de plată prin care se solicită executarea unei operaţiuni de plată;</w:t>
      </w:r>
      <w:r w:rsidRPr="00003F1D">
        <w:rPr>
          <w:rFonts w:ascii="PermianSerifTypeface" w:hAnsi="PermianSerifTypeface" w:cs="Arial"/>
          <w:sz w:val="22"/>
          <w:szCs w:val="22"/>
        </w:rPr>
        <w:t xml:space="preserve">  </w:t>
      </w:r>
    </w:p>
    <w:p w14:paraId="50417B65" w14:textId="7B419CDC" w:rsidR="00062C34" w:rsidRPr="00003F1D" w:rsidRDefault="00062C34" w:rsidP="00B355F0">
      <w:pPr>
        <w:pStyle w:val="ListParagraph"/>
        <w:numPr>
          <w:ilvl w:val="2"/>
          <w:numId w:val="2"/>
        </w:numPr>
        <w:ind w:left="1134"/>
        <w:jc w:val="both"/>
        <w:divId w:val="1347899360"/>
        <w:rPr>
          <w:rFonts w:ascii="PermianSerifTypeface" w:hAnsi="PermianSerifTypeface" w:cs="Arial"/>
          <w:sz w:val="22"/>
          <w:szCs w:val="22"/>
        </w:rPr>
      </w:pPr>
      <w:r w:rsidRPr="00003F1D">
        <w:rPr>
          <w:rStyle w:val="l5def1"/>
          <w:rFonts w:ascii="PermianSerifTypeface" w:hAnsi="PermianSerifTypeface"/>
          <w:b/>
          <w:bCs/>
          <w:color w:val="auto"/>
          <w:sz w:val="22"/>
          <w:szCs w:val="22"/>
        </w:rPr>
        <w:t>ordin de transfer</w:t>
      </w:r>
      <w:r w:rsidRPr="00003F1D">
        <w:rPr>
          <w:rStyle w:val="l5def1"/>
          <w:rFonts w:ascii="PermianSerifTypeface" w:hAnsi="PermianSerifTypeface"/>
          <w:color w:val="auto"/>
          <w:sz w:val="22"/>
          <w:szCs w:val="22"/>
        </w:rPr>
        <w:t xml:space="preserve"> - aşa cum este definit prin prevederile art. </w:t>
      </w:r>
      <w:r w:rsidR="000C0839"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alin. (1) </w:t>
      </w:r>
      <w:r w:rsidR="000C0839" w:rsidRPr="00003F1D">
        <w:rPr>
          <w:rStyle w:val="l5def1"/>
          <w:rFonts w:ascii="PermianSerifTypeface" w:hAnsi="PermianSerifTypeface"/>
          <w:color w:val="auto"/>
          <w:sz w:val="22"/>
          <w:szCs w:val="22"/>
        </w:rPr>
        <w:t xml:space="preserve">pct. 11 </w:t>
      </w:r>
      <w:r w:rsidRPr="00003F1D">
        <w:rPr>
          <w:rStyle w:val="l5def1"/>
          <w:rFonts w:ascii="PermianSerifTypeface" w:hAnsi="PermianSerifTypeface"/>
          <w:color w:val="auto"/>
          <w:sz w:val="22"/>
          <w:szCs w:val="22"/>
        </w:rPr>
        <w:t xml:space="preserve">din Legea nr. </w:t>
      </w:r>
      <w:r w:rsidR="000C0839" w:rsidRPr="00003F1D">
        <w:rPr>
          <w:rStyle w:val="l5def1"/>
          <w:rFonts w:ascii="PermianSerifTypeface" w:hAnsi="PermianSerifTypeface"/>
          <w:color w:val="auto"/>
          <w:sz w:val="22"/>
          <w:szCs w:val="22"/>
        </w:rPr>
        <w:t>183</w:t>
      </w:r>
      <w:r w:rsidRPr="00003F1D">
        <w:rPr>
          <w:rStyle w:val="l5def1"/>
          <w:rFonts w:ascii="PermianSerifTypeface" w:hAnsi="PermianSerifTypeface"/>
          <w:color w:val="auto"/>
          <w:sz w:val="22"/>
          <w:szCs w:val="22"/>
        </w:rPr>
        <w:t>/20</w:t>
      </w:r>
      <w:r w:rsidR="000C0839" w:rsidRPr="00003F1D">
        <w:rPr>
          <w:rStyle w:val="l5def1"/>
          <w:rFonts w:ascii="PermianSerifTypeface" w:hAnsi="PermianSerifTypeface"/>
          <w:color w:val="auto"/>
          <w:sz w:val="22"/>
          <w:szCs w:val="22"/>
        </w:rPr>
        <w:t>16</w:t>
      </w:r>
      <w:r w:rsidRPr="00003F1D">
        <w:rPr>
          <w:rStyle w:val="l5def1"/>
          <w:rFonts w:ascii="PermianSerifTypeface" w:hAnsi="PermianSerifTypeface"/>
          <w:color w:val="auto"/>
          <w:sz w:val="22"/>
          <w:szCs w:val="22"/>
        </w:rPr>
        <w:t xml:space="preserve"> privind caracterul definitiv al decontării în sistemele de plăţi şi de decontare a instrumente</w:t>
      </w:r>
      <w:r w:rsidR="000C0839" w:rsidRPr="00003F1D">
        <w:rPr>
          <w:rStyle w:val="l5def1"/>
          <w:rFonts w:ascii="PermianSerifTypeface" w:hAnsi="PermianSerifTypeface"/>
          <w:color w:val="auto"/>
          <w:sz w:val="22"/>
          <w:szCs w:val="22"/>
        </w:rPr>
        <w:t>lor</w:t>
      </w:r>
      <w:r w:rsidRPr="00003F1D">
        <w:rPr>
          <w:rStyle w:val="l5def1"/>
          <w:rFonts w:ascii="PermianSerifTypeface" w:hAnsi="PermianSerifTypeface"/>
          <w:color w:val="auto"/>
          <w:sz w:val="22"/>
          <w:szCs w:val="22"/>
        </w:rPr>
        <w:t xml:space="preserve"> financiare, cu modificările şi completările ulterioare;</w:t>
      </w:r>
      <w:r w:rsidRPr="00003F1D">
        <w:rPr>
          <w:rFonts w:ascii="PermianSerifTypeface" w:hAnsi="PermianSerifTypeface" w:cs="Arial"/>
          <w:sz w:val="22"/>
          <w:szCs w:val="22"/>
        </w:rPr>
        <w:t xml:space="preserve"> </w:t>
      </w:r>
    </w:p>
    <w:p w14:paraId="7B27A10A" w14:textId="1BBD9BB4" w:rsidR="00062C34" w:rsidRPr="00003F1D" w:rsidRDefault="00062C34" w:rsidP="00B355F0">
      <w:pPr>
        <w:pStyle w:val="ListParagraph"/>
        <w:numPr>
          <w:ilvl w:val="2"/>
          <w:numId w:val="2"/>
        </w:numPr>
        <w:ind w:left="1134"/>
        <w:jc w:val="both"/>
        <w:divId w:val="1736657339"/>
        <w:rPr>
          <w:rFonts w:ascii="PermianSerifTypeface" w:hAnsi="PermianSerifTypeface" w:cs="Arial"/>
          <w:sz w:val="22"/>
          <w:szCs w:val="22"/>
        </w:rPr>
      </w:pPr>
      <w:r w:rsidRPr="00003F1D">
        <w:rPr>
          <w:rStyle w:val="l5def1"/>
          <w:rFonts w:ascii="PermianSerifTypeface" w:hAnsi="PermianSerifTypeface"/>
          <w:b/>
          <w:bCs/>
          <w:color w:val="auto"/>
          <w:sz w:val="22"/>
          <w:szCs w:val="22"/>
        </w:rPr>
        <w:t>participant</w:t>
      </w:r>
      <w:r w:rsidRPr="00003F1D">
        <w:rPr>
          <w:rStyle w:val="l5def1"/>
          <w:rFonts w:ascii="PermianSerifTypeface" w:hAnsi="PermianSerifTypeface"/>
          <w:color w:val="auto"/>
          <w:sz w:val="22"/>
          <w:szCs w:val="22"/>
        </w:rPr>
        <w:t xml:space="preserve"> - entitate care este identificată sau recunoscută de un administrator al unei infrastructuri a pieţei financiare şi căreia i se permite, direct sau indirect, să trimită ordine de transfer către respectiva infrastructură a pieţei financiare şi care este capabilă să primească ordine de transfer de la aceasta;</w:t>
      </w:r>
      <w:r w:rsidRPr="00003F1D">
        <w:rPr>
          <w:rFonts w:ascii="PermianSerifTypeface" w:hAnsi="PermianSerifTypeface" w:cs="Arial"/>
          <w:sz w:val="22"/>
          <w:szCs w:val="22"/>
        </w:rPr>
        <w:t xml:space="preserve">  </w:t>
      </w:r>
    </w:p>
    <w:p w14:paraId="3A59E42F" w14:textId="5763ABC2" w:rsidR="00062C34" w:rsidRPr="00003F1D" w:rsidRDefault="00062C34" w:rsidP="00B355F0">
      <w:pPr>
        <w:pStyle w:val="ListParagraph"/>
        <w:numPr>
          <w:ilvl w:val="2"/>
          <w:numId w:val="2"/>
        </w:numPr>
        <w:ind w:left="1134"/>
        <w:jc w:val="both"/>
        <w:divId w:val="488517980"/>
        <w:rPr>
          <w:rFonts w:ascii="PermianSerifTypeface" w:hAnsi="PermianSerifTypeface" w:cs="Arial"/>
          <w:sz w:val="22"/>
          <w:szCs w:val="22"/>
        </w:rPr>
      </w:pPr>
      <w:r w:rsidRPr="00003F1D">
        <w:rPr>
          <w:rStyle w:val="l5def1"/>
          <w:rFonts w:ascii="PermianSerifTypeface" w:hAnsi="PermianSerifTypeface"/>
          <w:b/>
          <w:bCs/>
          <w:color w:val="auto"/>
          <w:sz w:val="22"/>
          <w:szCs w:val="22"/>
        </w:rPr>
        <w:t>participant critic</w:t>
      </w:r>
      <w:r w:rsidRPr="00003F1D">
        <w:rPr>
          <w:rStyle w:val="l5def1"/>
          <w:rFonts w:ascii="PermianSerifTypeface" w:hAnsi="PermianSerifTypeface"/>
          <w:color w:val="auto"/>
          <w:sz w:val="22"/>
          <w:szCs w:val="22"/>
        </w:rPr>
        <w:t xml:space="preserve"> - un participant la o infrastructură a pieţei financiare care, datorită volumelor sau valorilor tranzacţiilor sau serviciilor prestate către acea infrastructură a pieţei financiare, în cazul unei probleme operaţionale majore cu care s-ar confrunta acest participant, poate afecta semnificativ ceilalţi participanţi sau infrastructura pieţei financiare</w:t>
      </w:r>
      <w:r w:rsidR="0084663C" w:rsidRPr="00003F1D">
        <w:rPr>
          <w:rStyle w:val="l5def1"/>
          <w:rFonts w:ascii="PermianSerifTypeface" w:hAnsi="PermianSerifTypeface"/>
          <w:color w:val="auto"/>
          <w:sz w:val="22"/>
          <w:szCs w:val="22"/>
        </w:rPr>
        <w:t>. Administratorul</w:t>
      </w:r>
      <w:r w:rsidR="00D0608D" w:rsidRPr="00003F1D">
        <w:rPr>
          <w:rStyle w:val="l5def1"/>
          <w:rFonts w:ascii="PermianSerifTypeface" w:hAnsi="PermianSerifTypeface"/>
          <w:color w:val="auto"/>
          <w:sz w:val="22"/>
          <w:szCs w:val="22"/>
        </w:rPr>
        <w:t xml:space="preserve"> IPF stabilește și informează anual participanții desemnați critici</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2593BA1D" w14:textId="0A7B15EE" w:rsidR="00062C34" w:rsidRPr="00003F1D" w:rsidRDefault="00062C34" w:rsidP="00B355F0">
      <w:pPr>
        <w:pStyle w:val="ListParagraph"/>
        <w:numPr>
          <w:ilvl w:val="2"/>
          <w:numId w:val="2"/>
        </w:numPr>
        <w:ind w:left="1134"/>
        <w:jc w:val="both"/>
        <w:divId w:val="974065462"/>
        <w:rPr>
          <w:rFonts w:ascii="PermianSerifTypeface" w:hAnsi="PermianSerifTypeface" w:cs="Arial"/>
          <w:sz w:val="22"/>
          <w:szCs w:val="22"/>
        </w:rPr>
      </w:pPr>
      <w:r w:rsidRPr="00003F1D">
        <w:rPr>
          <w:rStyle w:val="l5def1"/>
          <w:rFonts w:ascii="PermianSerifTypeface" w:hAnsi="PermianSerifTypeface"/>
          <w:b/>
          <w:bCs/>
          <w:color w:val="auto"/>
          <w:sz w:val="22"/>
          <w:szCs w:val="22"/>
        </w:rPr>
        <w:t>participant direct</w:t>
      </w:r>
      <w:r w:rsidRPr="00003F1D">
        <w:rPr>
          <w:rStyle w:val="l5def1"/>
          <w:rFonts w:ascii="PermianSerifTypeface" w:hAnsi="PermianSerifTypeface"/>
          <w:color w:val="auto"/>
          <w:sz w:val="22"/>
          <w:szCs w:val="22"/>
        </w:rPr>
        <w:t xml:space="preserve"> - o entitate juridică care are o relaţie contractuală cu un administrator al unei IPF, are permisiunea să trimită ordine de transfer către acea IPF şi este capabilă să primească ordine de transfer de la aceasta;</w:t>
      </w:r>
      <w:r w:rsidRPr="00003F1D">
        <w:rPr>
          <w:rFonts w:ascii="PermianSerifTypeface" w:hAnsi="PermianSerifTypeface" w:cs="Arial"/>
          <w:sz w:val="22"/>
          <w:szCs w:val="22"/>
        </w:rPr>
        <w:t xml:space="preserve">  </w:t>
      </w:r>
    </w:p>
    <w:p w14:paraId="2F57B89D" w14:textId="285BA398" w:rsidR="00062C34" w:rsidRPr="00003F1D" w:rsidRDefault="00062C34" w:rsidP="00B355F0">
      <w:pPr>
        <w:pStyle w:val="ListParagraph"/>
        <w:numPr>
          <w:ilvl w:val="2"/>
          <w:numId w:val="2"/>
        </w:numPr>
        <w:ind w:left="1134"/>
        <w:jc w:val="both"/>
        <w:divId w:val="190187020"/>
        <w:rPr>
          <w:rFonts w:ascii="PermianSerifTypeface" w:hAnsi="PermianSerifTypeface" w:cs="Arial"/>
          <w:sz w:val="22"/>
          <w:szCs w:val="22"/>
        </w:rPr>
      </w:pPr>
      <w:r w:rsidRPr="00003F1D">
        <w:rPr>
          <w:rStyle w:val="l5def1"/>
          <w:rFonts w:ascii="PermianSerifTypeface" w:hAnsi="PermianSerifTypeface"/>
          <w:b/>
          <w:bCs/>
          <w:color w:val="auto"/>
          <w:sz w:val="22"/>
          <w:szCs w:val="22"/>
        </w:rPr>
        <w:t>participant indirect</w:t>
      </w:r>
      <w:r w:rsidRPr="00003F1D">
        <w:rPr>
          <w:rStyle w:val="l5def1"/>
          <w:rFonts w:ascii="PermianSerifTypeface" w:hAnsi="PermianSerifTypeface"/>
          <w:color w:val="auto"/>
          <w:sz w:val="22"/>
          <w:szCs w:val="22"/>
        </w:rPr>
        <w:t xml:space="preserve"> - o entitate juridică care nu are acces direct la serviciile unei IPF şi ale cărei ordine de transfer sunt compensate, decontate şi înregistrate de IPF printr-un participant direct, în baza unei relaţii contractuale pe care un participant indirect o are cu un participant direct;</w:t>
      </w:r>
      <w:r w:rsidRPr="00003F1D">
        <w:rPr>
          <w:rFonts w:ascii="PermianSerifTypeface" w:hAnsi="PermianSerifTypeface" w:cs="Arial"/>
          <w:sz w:val="22"/>
          <w:szCs w:val="22"/>
        </w:rPr>
        <w:t xml:space="preserve">  </w:t>
      </w:r>
    </w:p>
    <w:p w14:paraId="53521CDA" w14:textId="6C40F7DF" w:rsidR="00062C34" w:rsidRPr="00003F1D" w:rsidRDefault="00062C34" w:rsidP="00B355F0">
      <w:pPr>
        <w:pStyle w:val="ListParagraph"/>
        <w:numPr>
          <w:ilvl w:val="2"/>
          <w:numId w:val="2"/>
        </w:numPr>
        <w:ind w:left="1134"/>
        <w:jc w:val="both"/>
        <w:divId w:val="297103216"/>
        <w:rPr>
          <w:rFonts w:ascii="PermianSerifTypeface" w:hAnsi="PermianSerifTypeface" w:cs="Arial"/>
          <w:sz w:val="22"/>
          <w:szCs w:val="22"/>
        </w:rPr>
      </w:pPr>
      <w:r w:rsidRPr="00003F1D">
        <w:rPr>
          <w:rStyle w:val="l5def1"/>
          <w:rFonts w:ascii="PermianSerifTypeface" w:hAnsi="PermianSerifTypeface"/>
          <w:b/>
          <w:bCs/>
          <w:color w:val="auto"/>
          <w:sz w:val="22"/>
          <w:szCs w:val="22"/>
        </w:rPr>
        <w:t>părţi interesate relevante</w:t>
      </w:r>
      <w:r w:rsidRPr="00003F1D">
        <w:rPr>
          <w:rStyle w:val="l5def1"/>
          <w:rFonts w:ascii="PermianSerifTypeface" w:hAnsi="PermianSerifTypeface"/>
          <w:color w:val="auto"/>
          <w:sz w:val="22"/>
          <w:szCs w:val="22"/>
        </w:rPr>
        <w:t xml:space="preserve"> - participanţi, alte infrastructuri ale pieţei financiare care au impact asupra riscurilor specifice unei infrastructuri a pieţei financiare şi, de la caz la caz, alţi actori afectaţi de pe piaţă;</w:t>
      </w:r>
      <w:r w:rsidRPr="00003F1D">
        <w:rPr>
          <w:rFonts w:ascii="PermianSerifTypeface" w:hAnsi="PermianSerifTypeface" w:cs="Arial"/>
          <w:sz w:val="22"/>
          <w:szCs w:val="22"/>
        </w:rPr>
        <w:t xml:space="preserve">  </w:t>
      </w:r>
    </w:p>
    <w:p w14:paraId="34EFECBD" w14:textId="09436A0C" w:rsidR="00A41E5E" w:rsidRPr="00003F1D" w:rsidRDefault="00A41E5E" w:rsidP="00B355F0">
      <w:pPr>
        <w:pStyle w:val="ListParagraph"/>
        <w:numPr>
          <w:ilvl w:val="2"/>
          <w:numId w:val="2"/>
        </w:numPr>
        <w:ind w:left="1134"/>
        <w:jc w:val="both"/>
        <w:divId w:val="926695126"/>
        <w:rPr>
          <w:rFonts w:ascii="PermianSerifTypeface" w:hAnsi="PermianSerifTypeface" w:cs="Arial"/>
          <w:sz w:val="22"/>
          <w:szCs w:val="22"/>
        </w:rPr>
      </w:pPr>
      <w:r w:rsidRPr="00003F1D">
        <w:rPr>
          <w:rFonts w:ascii="PermianSerifTypeface" w:hAnsi="PermianSerifTypeface" w:cs="Arial"/>
          <w:b/>
          <w:bCs/>
          <w:sz w:val="22"/>
          <w:szCs w:val="22"/>
        </w:rPr>
        <w:t xml:space="preserve">PIN </w:t>
      </w:r>
      <w:r w:rsidRPr="00003F1D">
        <w:rPr>
          <w:rFonts w:ascii="PermianSerifTypeface" w:hAnsi="PermianSerifTypeface" w:cs="Arial"/>
          <w:sz w:val="22"/>
          <w:szCs w:val="22"/>
        </w:rPr>
        <w:t>- Numărul personal de identificare a deţinătorului de card de plată (denumit prescurtat conform uzanţelor internaţionale – PIN), un cod personal atribuit de către prestatorul emitent unui deţinător de card de plată şi care reprezintă un element de securitate personalizat care permite identificarea deţinătorului de card la efectuarea anumitor operaţiuni cu utilizarea cardului;</w:t>
      </w:r>
    </w:p>
    <w:p w14:paraId="1029AB6B" w14:textId="062683E8" w:rsidR="00062C34" w:rsidRPr="00003F1D" w:rsidRDefault="00062C34" w:rsidP="00B355F0">
      <w:pPr>
        <w:pStyle w:val="ListParagraph"/>
        <w:numPr>
          <w:ilvl w:val="2"/>
          <w:numId w:val="2"/>
        </w:numPr>
        <w:ind w:left="1134"/>
        <w:jc w:val="both"/>
        <w:divId w:val="926695126"/>
        <w:rPr>
          <w:rFonts w:ascii="PermianSerifTypeface" w:hAnsi="PermianSerifTypeface" w:cs="Arial"/>
          <w:sz w:val="22"/>
          <w:szCs w:val="22"/>
        </w:rPr>
      </w:pPr>
      <w:r w:rsidRPr="00003F1D">
        <w:rPr>
          <w:rStyle w:val="l5def1"/>
          <w:rFonts w:ascii="PermianSerifTypeface" w:hAnsi="PermianSerifTypeface"/>
          <w:b/>
          <w:bCs/>
          <w:color w:val="auto"/>
          <w:sz w:val="22"/>
          <w:szCs w:val="22"/>
        </w:rPr>
        <w:t>plan de lichidare ordonată</w:t>
      </w:r>
      <w:r w:rsidRPr="00003F1D">
        <w:rPr>
          <w:rStyle w:val="l5def1"/>
          <w:rFonts w:ascii="PermianSerifTypeface" w:hAnsi="PermianSerifTypeface"/>
          <w:color w:val="auto"/>
          <w:sz w:val="22"/>
          <w:szCs w:val="22"/>
        </w:rPr>
        <w:t xml:space="preserve"> - plan elaborat de administratorul infrastructurii pieţei financiare pentru închiderea ordonată a infrastructurii;</w:t>
      </w:r>
      <w:r w:rsidRPr="00003F1D">
        <w:rPr>
          <w:rFonts w:ascii="PermianSerifTypeface" w:hAnsi="PermianSerifTypeface" w:cs="Arial"/>
          <w:sz w:val="22"/>
          <w:szCs w:val="22"/>
        </w:rPr>
        <w:t xml:space="preserve">  </w:t>
      </w:r>
    </w:p>
    <w:p w14:paraId="29A1E1A4" w14:textId="0845E927" w:rsidR="00062C34" w:rsidRPr="00003F1D" w:rsidRDefault="00062C34" w:rsidP="00B355F0">
      <w:pPr>
        <w:pStyle w:val="ListParagraph"/>
        <w:numPr>
          <w:ilvl w:val="2"/>
          <w:numId w:val="2"/>
        </w:numPr>
        <w:ind w:left="1134"/>
        <w:jc w:val="both"/>
        <w:divId w:val="676856612"/>
        <w:rPr>
          <w:rFonts w:ascii="PermianSerifTypeface" w:hAnsi="PermianSerifTypeface" w:cs="Arial"/>
          <w:sz w:val="22"/>
          <w:szCs w:val="22"/>
        </w:rPr>
      </w:pPr>
      <w:r w:rsidRPr="00003F1D">
        <w:rPr>
          <w:rStyle w:val="l5def1"/>
          <w:rFonts w:ascii="PermianSerifTypeface" w:hAnsi="PermianSerifTypeface"/>
          <w:b/>
          <w:bCs/>
          <w:color w:val="auto"/>
          <w:sz w:val="22"/>
          <w:szCs w:val="22"/>
        </w:rPr>
        <w:t>plan de redresare</w:t>
      </w:r>
      <w:r w:rsidRPr="00003F1D">
        <w:rPr>
          <w:rStyle w:val="l5def1"/>
          <w:rFonts w:ascii="PermianSerifTypeface" w:hAnsi="PermianSerifTypeface"/>
          <w:color w:val="auto"/>
          <w:sz w:val="22"/>
          <w:szCs w:val="22"/>
        </w:rPr>
        <w:t xml:space="preserve"> - plan elaborat de administratorul infrastructurii pieţei financiare pentru restabilirea bunei funcţionări a infrastructurii pieţei financiare;</w:t>
      </w:r>
      <w:r w:rsidRPr="00003F1D">
        <w:rPr>
          <w:rFonts w:ascii="PermianSerifTypeface" w:hAnsi="PermianSerifTypeface" w:cs="Arial"/>
          <w:sz w:val="22"/>
          <w:szCs w:val="22"/>
        </w:rPr>
        <w:t xml:space="preserve">  </w:t>
      </w:r>
    </w:p>
    <w:p w14:paraId="425A2C24" w14:textId="63EF2EED" w:rsidR="00062C34" w:rsidRPr="00003F1D" w:rsidRDefault="00062C34" w:rsidP="00B355F0">
      <w:pPr>
        <w:pStyle w:val="ListParagraph"/>
        <w:numPr>
          <w:ilvl w:val="2"/>
          <w:numId w:val="2"/>
        </w:numPr>
        <w:ind w:left="1134"/>
        <w:jc w:val="both"/>
        <w:divId w:val="298151163"/>
        <w:rPr>
          <w:rFonts w:ascii="PermianSerifTypeface" w:hAnsi="PermianSerifTypeface" w:cs="Arial"/>
          <w:sz w:val="22"/>
          <w:szCs w:val="22"/>
        </w:rPr>
      </w:pPr>
      <w:r w:rsidRPr="00003F1D">
        <w:rPr>
          <w:rStyle w:val="l5def1"/>
          <w:rFonts w:ascii="PermianSerifTypeface" w:hAnsi="PermianSerifTypeface"/>
          <w:b/>
          <w:bCs/>
          <w:color w:val="auto"/>
          <w:sz w:val="22"/>
          <w:szCs w:val="22"/>
        </w:rPr>
        <w:t>plătitor</w:t>
      </w:r>
      <w:r w:rsidRPr="00003F1D">
        <w:rPr>
          <w:rStyle w:val="l5def1"/>
          <w:rFonts w:ascii="PermianSerifTypeface" w:hAnsi="PermianSerifTypeface"/>
          <w:color w:val="auto"/>
          <w:sz w:val="22"/>
          <w:szCs w:val="22"/>
        </w:rPr>
        <w:t xml:space="preserve"> - persoana fizică sau juridică care este titularul unui cont de plăţi şi care autorizează un ordin de plată din acel cont de plăţi sau, în cazul în care nu există un cont de plăţi, persoana fizică sau juridică care emite un ordin de plată;</w:t>
      </w:r>
      <w:r w:rsidRPr="00003F1D">
        <w:rPr>
          <w:rFonts w:ascii="PermianSerifTypeface" w:hAnsi="PermianSerifTypeface" w:cs="Arial"/>
          <w:sz w:val="22"/>
          <w:szCs w:val="22"/>
        </w:rPr>
        <w:t xml:space="preserve">  </w:t>
      </w:r>
    </w:p>
    <w:p w14:paraId="185C3992" w14:textId="2072CDEB" w:rsidR="00062C34" w:rsidRPr="00003F1D" w:rsidRDefault="00062C34" w:rsidP="00B355F0">
      <w:pPr>
        <w:pStyle w:val="ListParagraph"/>
        <w:numPr>
          <w:ilvl w:val="2"/>
          <w:numId w:val="2"/>
        </w:numPr>
        <w:ind w:left="1134"/>
        <w:jc w:val="both"/>
        <w:divId w:val="55127172"/>
        <w:rPr>
          <w:rFonts w:ascii="PermianSerifTypeface" w:hAnsi="PermianSerifTypeface" w:cs="Arial"/>
          <w:sz w:val="22"/>
          <w:szCs w:val="22"/>
        </w:rPr>
      </w:pPr>
      <w:r w:rsidRPr="00003F1D">
        <w:rPr>
          <w:rStyle w:val="l5def1"/>
          <w:rFonts w:ascii="PermianSerifTypeface" w:hAnsi="PermianSerifTypeface"/>
          <w:b/>
          <w:bCs/>
          <w:color w:val="auto"/>
          <w:sz w:val="22"/>
          <w:szCs w:val="22"/>
        </w:rPr>
        <w:t>portabilitate</w:t>
      </w:r>
      <w:r w:rsidRPr="00003F1D">
        <w:rPr>
          <w:rStyle w:val="l5def1"/>
          <w:rFonts w:ascii="PermianSerifTypeface" w:hAnsi="PermianSerifTypeface"/>
          <w:color w:val="auto"/>
          <w:sz w:val="22"/>
          <w:szCs w:val="22"/>
        </w:rPr>
        <w:t xml:space="preserve"> - aspectele operaţionale aferente transferurilor poziţiilor contractuale, de fonduri sau de instrumente financiare de la o infrastructură </w:t>
      </w:r>
      <w:r w:rsidRPr="00003F1D">
        <w:rPr>
          <w:rStyle w:val="l5def1"/>
          <w:rFonts w:ascii="PermianSerifTypeface" w:hAnsi="PermianSerifTypeface"/>
          <w:color w:val="auto"/>
          <w:sz w:val="22"/>
          <w:szCs w:val="22"/>
        </w:rPr>
        <w:lastRenderedPageBreak/>
        <w:t>a pieţei financiare sau de la un participant la o altă infrastructură a pieţei financiare sau participant;</w:t>
      </w:r>
      <w:r w:rsidRPr="00003F1D">
        <w:rPr>
          <w:rFonts w:ascii="PermianSerifTypeface" w:hAnsi="PermianSerifTypeface" w:cs="Arial"/>
          <w:sz w:val="22"/>
          <w:szCs w:val="22"/>
        </w:rPr>
        <w:t xml:space="preserve">  </w:t>
      </w:r>
    </w:p>
    <w:p w14:paraId="25195D5F" w14:textId="2D3A687F" w:rsidR="00062C34" w:rsidRPr="00003F1D" w:rsidRDefault="00062C34" w:rsidP="00B355F0">
      <w:pPr>
        <w:pStyle w:val="ListParagraph"/>
        <w:numPr>
          <w:ilvl w:val="2"/>
          <w:numId w:val="2"/>
        </w:numPr>
        <w:ind w:left="1134"/>
        <w:jc w:val="both"/>
        <w:divId w:val="1211458668"/>
        <w:rPr>
          <w:rFonts w:ascii="PermianSerifTypeface" w:hAnsi="PermianSerifTypeface" w:cs="Arial"/>
          <w:sz w:val="22"/>
          <w:szCs w:val="22"/>
        </w:rPr>
      </w:pPr>
      <w:r w:rsidRPr="00003F1D">
        <w:rPr>
          <w:rStyle w:val="l5def1"/>
          <w:rFonts w:ascii="PermianSerifTypeface" w:hAnsi="PermianSerifTypeface"/>
          <w:b/>
          <w:bCs/>
          <w:color w:val="auto"/>
          <w:sz w:val="22"/>
          <w:szCs w:val="22"/>
        </w:rPr>
        <w:t>prestator de servicii de plată</w:t>
      </w:r>
      <w:r w:rsidRPr="00003F1D">
        <w:rPr>
          <w:rStyle w:val="l5def1"/>
          <w:rFonts w:ascii="PermianSerifTypeface" w:hAnsi="PermianSerifTypeface"/>
          <w:color w:val="auto"/>
          <w:sz w:val="22"/>
          <w:szCs w:val="22"/>
        </w:rPr>
        <w:t xml:space="preserve"> - entitate autorizată să presteze servicii de plată pe teritoriul </w:t>
      </w:r>
      <w:r w:rsidR="00110005" w:rsidRPr="00003F1D">
        <w:rPr>
          <w:rStyle w:val="l5def1"/>
          <w:rFonts w:ascii="PermianSerifTypeface" w:hAnsi="PermianSerifTypeface"/>
          <w:color w:val="auto"/>
          <w:sz w:val="22"/>
          <w:szCs w:val="22"/>
        </w:rPr>
        <w:t>Republicii Moldova</w:t>
      </w:r>
      <w:r w:rsidRPr="00003F1D">
        <w:rPr>
          <w:rStyle w:val="l5def1"/>
          <w:rFonts w:ascii="PermianSerifTypeface" w:hAnsi="PermianSerifTypeface"/>
          <w:color w:val="auto"/>
          <w:sz w:val="22"/>
          <w:szCs w:val="22"/>
        </w:rPr>
        <w:t xml:space="preserve">, </w:t>
      </w:r>
      <w:r w:rsidR="00416F09" w:rsidRPr="00003F1D">
        <w:rPr>
          <w:rStyle w:val="l5def1"/>
          <w:rFonts w:ascii="PermianSerifTypeface" w:hAnsi="PermianSerifTypeface"/>
          <w:color w:val="auto"/>
          <w:sz w:val="22"/>
          <w:szCs w:val="22"/>
        </w:rPr>
        <w:t>în sensul art. 5 din Legea 114/2012</w:t>
      </w:r>
      <w:r w:rsidRPr="00003F1D">
        <w:rPr>
          <w:rStyle w:val="l5def1"/>
          <w:rFonts w:ascii="PermianSerifTypeface" w:hAnsi="PermianSerifTypeface"/>
          <w:color w:val="auto"/>
          <w:sz w:val="22"/>
          <w:szCs w:val="22"/>
        </w:rPr>
        <w:t>;</w:t>
      </w:r>
    </w:p>
    <w:p w14:paraId="591FDC5A" w14:textId="66E24C8D" w:rsidR="00062C34" w:rsidRPr="00003F1D" w:rsidRDefault="00062C34" w:rsidP="00B355F0">
      <w:pPr>
        <w:pStyle w:val="ListParagraph"/>
        <w:numPr>
          <w:ilvl w:val="2"/>
          <w:numId w:val="2"/>
        </w:numPr>
        <w:ind w:left="1134"/>
        <w:jc w:val="both"/>
        <w:divId w:val="554126600"/>
        <w:rPr>
          <w:rFonts w:ascii="PermianSerifTypeface" w:hAnsi="PermianSerifTypeface" w:cs="Arial"/>
          <w:sz w:val="22"/>
          <w:szCs w:val="22"/>
        </w:rPr>
      </w:pPr>
      <w:r w:rsidRPr="00003F1D">
        <w:rPr>
          <w:rStyle w:val="l5def1"/>
          <w:rFonts w:ascii="PermianSerifTypeface" w:hAnsi="PermianSerifTypeface"/>
          <w:b/>
          <w:bCs/>
          <w:color w:val="auto"/>
          <w:sz w:val="22"/>
          <w:szCs w:val="22"/>
        </w:rPr>
        <w:t>punerea în circulaţie</w:t>
      </w:r>
      <w:r w:rsidRPr="00003F1D">
        <w:rPr>
          <w:rStyle w:val="l5def1"/>
          <w:rFonts w:ascii="PermianSerifTypeface" w:hAnsi="PermianSerifTypeface"/>
          <w:color w:val="auto"/>
          <w:sz w:val="22"/>
          <w:szCs w:val="22"/>
        </w:rPr>
        <w:t xml:space="preserve"> - punerea la dispoziţia clienţilor a unui instrument de plată, în baza unui contract încheiat cu aceştia;</w:t>
      </w:r>
      <w:r w:rsidRPr="00003F1D">
        <w:rPr>
          <w:rFonts w:ascii="PermianSerifTypeface" w:hAnsi="PermianSerifTypeface" w:cs="Arial"/>
          <w:sz w:val="22"/>
          <w:szCs w:val="22"/>
        </w:rPr>
        <w:t xml:space="preserve">  </w:t>
      </w:r>
    </w:p>
    <w:p w14:paraId="3655568B" w14:textId="0155390D" w:rsidR="00062C34" w:rsidRPr="00003F1D" w:rsidRDefault="00062C34" w:rsidP="00B355F0">
      <w:pPr>
        <w:pStyle w:val="ListParagraph"/>
        <w:numPr>
          <w:ilvl w:val="2"/>
          <w:numId w:val="2"/>
        </w:numPr>
        <w:ind w:left="1134"/>
        <w:jc w:val="both"/>
        <w:divId w:val="961883503"/>
        <w:rPr>
          <w:rFonts w:ascii="PermianSerifTypeface" w:hAnsi="PermianSerifTypeface" w:cs="Arial"/>
          <w:sz w:val="22"/>
          <w:szCs w:val="22"/>
        </w:rPr>
      </w:pPr>
      <w:r w:rsidRPr="00003F1D">
        <w:rPr>
          <w:rStyle w:val="l5def1"/>
          <w:rFonts w:ascii="PermianSerifTypeface" w:hAnsi="PermianSerifTypeface"/>
          <w:b/>
          <w:bCs/>
          <w:color w:val="auto"/>
          <w:sz w:val="22"/>
          <w:szCs w:val="22"/>
        </w:rPr>
        <w:t>rezilienţa cibernetică</w:t>
      </w:r>
      <w:r w:rsidRPr="00003F1D">
        <w:rPr>
          <w:rStyle w:val="l5def1"/>
          <w:rFonts w:ascii="PermianSerifTypeface" w:hAnsi="PermianSerifTypeface"/>
          <w:color w:val="auto"/>
          <w:sz w:val="22"/>
          <w:szCs w:val="22"/>
        </w:rPr>
        <w:t xml:space="preserve"> - capacitatea unei IPF de a: anticipa ameninţările cibernetice, rezista la atacurile cibernetice, limita amploarea consecinţelor şi relua activitatea după atacuri cibernetice;</w:t>
      </w:r>
      <w:r w:rsidRPr="00003F1D">
        <w:rPr>
          <w:rFonts w:ascii="PermianSerifTypeface" w:hAnsi="PermianSerifTypeface" w:cs="Arial"/>
          <w:sz w:val="22"/>
          <w:szCs w:val="22"/>
        </w:rPr>
        <w:t xml:space="preserve">  </w:t>
      </w:r>
    </w:p>
    <w:p w14:paraId="02E5D0EA" w14:textId="118472AA" w:rsidR="00062C34" w:rsidRPr="00003F1D" w:rsidRDefault="0038603E" w:rsidP="00B355F0">
      <w:pPr>
        <w:pStyle w:val="ListParagraph"/>
        <w:numPr>
          <w:ilvl w:val="2"/>
          <w:numId w:val="2"/>
        </w:numPr>
        <w:ind w:left="1134"/>
        <w:jc w:val="both"/>
        <w:divId w:val="164371024"/>
        <w:rPr>
          <w:rFonts w:ascii="PermianSerifTypeface" w:hAnsi="PermianSerifTypeface" w:cs="Arial"/>
          <w:sz w:val="22"/>
          <w:szCs w:val="22"/>
        </w:rPr>
      </w:pPr>
      <w:hyperlink r:id="rId9" w:history="1">
        <w:r w:rsidR="00062C34" w:rsidRPr="00003F1D">
          <w:rPr>
            <w:rStyle w:val="Hyperlink"/>
            <w:rFonts w:ascii="PermianSerifTypeface" w:hAnsi="PermianSerifTypeface" w:cs="Arial"/>
            <w:b/>
            <w:bCs/>
            <w:color w:val="auto"/>
            <w:sz w:val="22"/>
            <w:szCs w:val="22"/>
            <w:u w:val="none"/>
          </w:rPr>
          <w:t>risc de credit</w:t>
        </w:r>
      </w:hyperlink>
      <w:r w:rsidR="00062C34" w:rsidRPr="00003F1D">
        <w:rPr>
          <w:rStyle w:val="l5def1"/>
          <w:rFonts w:ascii="PermianSerifTypeface" w:hAnsi="PermianSerifTypeface"/>
          <w:b/>
          <w:bCs/>
          <w:color w:val="auto"/>
          <w:sz w:val="22"/>
          <w:szCs w:val="22"/>
        </w:rPr>
        <w:t xml:space="preserve"> </w:t>
      </w:r>
      <w:r w:rsidR="00062C34" w:rsidRPr="00003F1D">
        <w:rPr>
          <w:rStyle w:val="l5def1"/>
          <w:rFonts w:ascii="PermianSerifTypeface" w:hAnsi="PermianSerifTypeface"/>
          <w:color w:val="auto"/>
          <w:sz w:val="22"/>
          <w:szCs w:val="22"/>
        </w:rPr>
        <w:t>- riscul ca o contraparte, indiferent dacă este participant sau altă entitate, să nu îşi poată îndeplini în întregime obligaţiile financiare atunci când acestea devin scadente sau oricând în viitor;</w:t>
      </w:r>
      <w:r w:rsidR="00062C34" w:rsidRPr="00003F1D">
        <w:rPr>
          <w:rFonts w:ascii="PermianSerifTypeface" w:hAnsi="PermianSerifTypeface" w:cs="Arial"/>
          <w:sz w:val="22"/>
          <w:szCs w:val="22"/>
        </w:rPr>
        <w:t xml:space="preserve">  </w:t>
      </w:r>
    </w:p>
    <w:p w14:paraId="458C603F" w14:textId="25D5A88C" w:rsidR="00062C34" w:rsidRPr="00003F1D" w:rsidRDefault="00062C34" w:rsidP="00B355F0">
      <w:pPr>
        <w:pStyle w:val="ListParagraph"/>
        <w:numPr>
          <w:ilvl w:val="2"/>
          <w:numId w:val="2"/>
        </w:numPr>
        <w:ind w:left="1134"/>
        <w:jc w:val="both"/>
        <w:divId w:val="2002584134"/>
        <w:rPr>
          <w:rFonts w:ascii="PermianSerifTypeface" w:hAnsi="PermianSerifTypeface" w:cs="Arial"/>
          <w:sz w:val="22"/>
          <w:szCs w:val="22"/>
        </w:rPr>
      </w:pPr>
      <w:r w:rsidRPr="00003F1D">
        <w:rPr>
          <w:rStyle w:val="l5def1"/>
          <w:rFonts w:ascii="PermianSerifTypeface" w:hAnsi="PermianSerifTypeface"/>
          <w:b/>
          <w:bCs/>
          <w:color w:val="auto"/>
          <w:sz w:val="22"/>
          <w:szCs w:val="22"/>
        </w:rPr>
        <w:t>risc de custodie</w:t>
      </w:r>
      <w:r w:rsidRPr="00003F1D">
        <w:rPr>
          <w:rStyle w:val="l5def1"/>
          <w:rFonts w:ascii="PermianSerifTypeface" w:hAnsi="PermianSerifTypeface"/>
          <w:color w:val="auto"/>
          <w:sz w:val="22"/>
          <w:szCs w:val="22"/>
        </w:rPr>
        <w:t xml:space="preserve"> - riscul de a suporta o pierdere a activelor deţinute în custodie din cauza insolvenţei, neglijenţei, fraudei, administrării defectuoase sau evidenţei necorespunzătoare ale custodelui;</w:t>
      </w:r>
      <w:r w:rsidRPr="00003F1D">
        <w:rPr>
          <w:rFonts w:ascii="PermianSerifTypeface" w:hAnsi="PermianSerifTypeface" w:cs="Arial"/>
          <w:sz w:val="22"/>
          <w:szCs w:val="22"/>
        </w:rPr>
        <w:t xml:space="preserve">  </w:t>
      </w:r>
    </w:p>
    <w:p w14:paraId="3555366B" w14:textId="6B304312" w:rsidR="00062C34" w:rsidRPr="00003F1D" w:rsidRDefault="00062C34" w:rsidP="00B355F0">
      <w:pPr>
        <w:pStyle w:val="ListParagraph"/>
        <w:numPr>
          <w:ilvl w:val="2"/>
          <w:numId w:val="2"/>
        </w:numPr>
        <w:ind w:left="1134"/>
        <w:jc w:val="both"/>
        <w:divId w:val="1011302414"/>
        <w:rPr>
          <w:rFonts w:ascii="PermianSerifTypeface" w:hAnsi="PermianSerifTypeface" w:cs="Arial"/>
          <w:sz w:val="22"/>
          <w:szCs w:val="22"/>
        </w:rPr>
      </w:pPr>
      <w:r w:rsidRPr="00003F1D">
        <w:rPr>
          <w:rStyle w:val="l5def1"/>
          <w:rFonts w:ascii="PermianSerifTypeface" w:hAnsi="PermianSerifTypeface"/>
          <w:b/>
          <w:bCs/>
          <w:color w:val="auto"/>
          <w:sz w:val="22"/>
          <w:szCs w:val="22"/>
        </w:rPr>
        <w:t>risc de decontare</w:t>
      </w:r>
      <w:r w:rsidRPr="00003F1D">
        <w:rPr>
          <w:rStyle w:val="l5def1"/>
          <w:rFonts w:ascii="PermianSerifTypeface" w:hAnsi="PermianSerifTypeface"/>
          <w:color w:val="auto"/>
          <w:sz w:val="22"/>
          <w:szCs w:val="22"/>
        </w:rPr>
        <w:t xml:space="preserve"> - riscul ca decontarea fondurilor sau a instrumentelor financiare în cadrul unei infrastructuri a pieţei financiare să nu aibă loc integral la data preconizată pentru decontare;</w:t>
      </w:r>
      <w:r w:rsidRPr="00003F1D">
        <w:rPr>
          <w:rFonts w:ascii="PermianSerifTypeface" w:hAnsi="PermianSerifTypeface" w:cs="Arial"/>
          <w:sz w:val="22"/>
          <w:szCs w:val="22"/>
        </w:rPr>
        <w:t xml:space="preserve">  </w:t>
      </w:r>
    </w:p>
    <w:p w14:paraId="21157613" w14:textId="7DE75602" w:rsidR="00062C34" w:rsidRPr="00003F1D" w:rsidRDefault="00062C34" w:rsidP="00B355F0">
      <w:pPr>
        <w:pStyle w:val="ListParagraph"/>
        <w:numPr>
          <w:ilvl w:val="2"/>
          <w:numId w:val="2"/>
        </w:numPr>
        <w:ind w:left="1134"/>
        <w:jc w:val="both"/>
        <w:divId w:val="2126120786"/>
        <w:rPr>
          <w:rFonts w:ascii="PermianSerifTypeface" w:hAnsi="PermianSerifTypeface" w:cs="Arial"/>
          <w:sz w:val="22"/>
          <w:szCs w:val="22"/>
        </w:rPr>
      </w:pPr>
      <w:r w:rsidRPr="00003F1D">
        <w:rPr>
          <w:rStyle w:val="l5def1"/>
          <w:rFonts w:ascii="PermianSerifTypeface" w:hAnsi="PermianSerifTypeface"/>
          <w:b/>
          <w:bCs/>
          <w:color w:val="auto"/>
          <w:sz w:val="22"/>
          <w:szCs w:val="22"/>
        </w:rPr>
        <w:t>risc general de afaceri</w:t>
      </w:r>
      <w:r w:rsidRPr="00003F1D">
        <w:rPr>
          <w:rStyle w:val="l5def1"/>
          <w:rFonts w:ascii="PermianSerifTypeface" w:hAnsi="PermianSerifTypeface"/>
          <w:color w:val="auto"/>
          <w:sz w:val="22"/>
          <w:szCs w:val="22"/>
        </w:rPr>
        <w:t xml:space="preserve"> - orice depreciere potenţială a situaţiei financiare a administratorului unei infrastructuri a pieţei financiare, ca urmare a unui declin al încasărilor sau a unei creşteri a cheltuielilor acestuia, astfel încât cheltuielile depăşesc încasările şi conduc la o pierdere care trebuie acoperită din capitalul propriu;</w:t>
      </w:r>
      <w:r w:rsidRPr="00003F1D">
        <w:rPr>
          <w:rFonts w:ascii="PermianSerifTypeface" w:hAnsi="PermianSerifTypeface" w:cs="Arial"/>
          <w:sz w:val="22"/>
          <w:szCs w:val="22"/>
        </w:rPr>
        <w:t xml:space="preserve">  </w:t>
      </w:r>
    </w:p>
    <w:p w14:paraId="4F5F6A27" w14:textId="03FC3585" w:rsidR="00062C34" w:rsidRPr="00003F1D" w:rsidRDefault="00062C34" w:rsidP="00B355F0">
      <w:pPr>
        <w:pStyle w:val="ListParagraph"/>
        <w:numPr>
          <w:ilvl w:val="2"/>
          <w:numId w:val="2"/>
        </w:numPr>
        <w:ind w:left="1134"/>
        <w:jc w:val="both"/>
        <w:divId w:val="1318847569"/>
        <w:rPr>
          <w:rFonts w:ascii="PermianSerifTypeface" w:hAnsi="PermianSerifTypeface" w:cs="Arial"/>
          <w:sz w:val="22"/>
          <w:szCs w:val="22"/>
        </w:rPr>
      </w:pPr>
      <w:r w:rsidRPr="00003F1D">
        <w:rPr>
          <w:rStyle w:val="l5def1"/>
          <w:rFonts w:ascii="PermianSerifTypeface" w:hAnsi="PermianSerifTypeface"/>
          <w:b/>
          <w:bCs/>
          <w:color w:val="auto"/>
          <w:sz w:val="22"/>
          <w:szCs w:val="22"/>
        </w:rPr>
        <w:t>risc de investiţie</w:t>
      </w:r>
      <w:r w:rsidRPr="00003F1D">
        <w:rPr>
          <w:rStyle w:val="l5def1"/>
          <w:rFonts w:ascii="PermianSerifTypeface" w:hAnsi="PermianSerifTypeface"/>
          <w:color w:val="auto"/>
          <w:sz w:val="22"/>
          <w:szCs w:val="22"/>
        </w:rPr>
        <w:t xml:space="preserve"> - riscul de pierdere cu care se confruntă un administrator al unei infrastructuri a pieţei financiare sau un participant atunci când administratorul infrastructurii investeşte resursele proprii sau ale participanţilor;</w:t>
      </w:r>
      <w:r w:rsidRPr="00003F1D">
        <w:rPr>
          <w:rFonts w:ascii="PermianSerifTypeface" w:hAnsi="PermianSerifTypeface" w:cs="Arial"/>
          <w:sz w:val="22"/>
          <w:szCs w:val="22"/>
        </w:rPr>
        <w:t xml:space="preserve">  </w:t>
      </w:r>
    </w:p>
    <w:p w14:paraId="1A783D4D" w14:textId="2DE687D1" w:rsidR="00062C34" w:rsidRPr="00003F1D" w:rsidRDefault="00062C34" w:rsidP="00B355F0">
      <w:pPr>
        <w:pStyle w:val="ListParagraph"/>
        <w:numPr>
          <w:ilvl w:val="2"/>
          <w:numId w:val="2"/>
        </w:numPr>
        <w:ind w:left="1134"/>
        <w:jc w:val="both"/>
        <w:divId w:val="768816008"/>
        <w:rPr>
          <w:rFonts w:ascii="PermianSerifTypeface" w:hAnsi="PermianSerifTypeface" w:cs="Arial"/>
          <w:sz w:val="22"/>
          <w:szCs w:val="22"/>
        </w:rPr>
      </w:pPr>
      <w:r w:rsidRPr="00003F1D">
        <w:rPr>
          <w:rStyle w:val="l5def1"/>
          <w:rFonts w:ascii="PermianSerifTypeface" w:hAnsi="PermianSerifTypeface"/>
          <w:b/>
          <w:bCs/>
          <w:color w:val="auto"/>
          <w:sz w:val="22"/>
          <w:szCs w:val="22"/>
        </w:rPr>
        <w:t>risc juridic</w:t>
      </w:r>
      <w:r w:rsidRPr="00003F1D">
        <w:rPr>
          <w:rStyle w:val="l5def1"/>
          <w:rFonts w:ascii="PermianSerifTypeface" w:hAnsi="PermianSerifTypeface"/>
          <w:color w:val="auto"/>
          <w:sz w:val="22"/>
          <w:szCs w:val="22"/>
        </w:rPr>
        <w:t xml:space="preserve"> - riscul care rezultă din neaplicarea sau aplicarea defectuoasă a cadrului legal sau de reglementare sau a prevederilor contractuale, de obicei determinând o pierdere;</w:t>
      </w:r>
      <w:r w:rsidRPr="00003F1D">
        <w:rPr>
          <w:rFonts w:ascii="PermianSerifTypeface" w:hAnsi="PermianSerifTypeface" w:cs="Arial"/>
          <w:sz w:val="22"/>
          <w:szCs w:val="22"/>
        </w:rPr>
        <w:t xml:space="preserve">  </w:t>
      </w:r>
    </w:p>
    <w:p w14:paraId="11D4725D" w14:textId="52AB05D2" w:rsidR="00062C34" w:rsidRPr="00003F1D" w:rsidRDefault="00062C34" w:rsidP="00B355F0">
      <w:pPr>
        <w:pStyle w:val="ListParagraph"/>
        <w:numPr>
          <w:ilvl w:val="2"/>
          <w:numId w:val="2"/>
        </w:numPr>
        <w:ind w:left="1134"/>
        <w:jc w:val="both"/>
        <w:divId w:val="87846744"/>
        <w:rPr>
          <w:rFonts w:ascii="PermianSerifTypeface" w:hAnsi="PermianSerifTypeface" w:cs="Arial"/>
          <w:sz w:val="22"/>
          <w:szCs w:val="22"/>
        </w:rPr>
      </w:pPr>
      <w:r w:rsidRPr="00003F1D">
        <w:rPr>
          <w:rStyle w:val="l5def1"/>
          <w:rFonts w:ascii="PermianSerifTypeface" w:hAnsi="PermianSerifTypeface"/>
          <w:b/>
          <w:bCs/>
          <w:color w:val="auto"/>
          <w:sz w:val="22"/>
          <w:szCs w:val="22"/>
        </w:rPr>
        <w:t>risc de lichiditate</w:t>
      </w:r>
      <w:r w:rsidRPr="00003F1D">
        <w:rPr>
          <w:rStyle w:val="l5def1"/>
          <w:rFonts w:ascii="PermianSerifTypeface" w:hAnsi="PermianSerifTypeface"/>
          <w:color w:val="auto"/>
          <w:sz w:val="22"/>
          <w:szCs w:val="22"/>
        </w:rPr>
        <w:t xml:space="preserve"> - riscul ca o contraparte, participant sau altă entitate să nu dispună de suficiente fonduri care să îi permită să îşi îndeplinească integral obligaţiile asumate la scadenţă, deşi, în viitor, ar putea avea fonduri suficiente în acest sens;</w:t>
      </w:r>
      <w:r w:rsidRPr="00003F1D">
        <w:rPr>
          <w:rFonts w:ascii="PermianSerifTypeface" w:hAnsi="PermianSerifTypeface" w:cs="Arial"/>
          <w:sz w:val="22"/>
          <w:szCs w:val="22"/>
        </w:rPr>
        <w:t xml:space="preserve">  </w:t>
      </w:r>
    </w:p>
    <w:p w14:paraId="1E3426E4" w14:textId="3C060E72" w:rsidR="00062C34" w:rsidRPr="00003F1D" w:rsidRDefault="00062C34" w:rsidP="00B355F0">
      <w:pPr>
        <w:pStyle w:val="ListParagraph"/>
        <w:numPr>
          <w:ilvl w:val="2"/>
          <w:numId w:val="2"/>
        </w:numPr>
        <w:ind w:left="1134"/>
        <w:jc w:val="both"/>
        <w:divId w:val="527912456"/>
        <w:rPr>
          <w:rFonts w:ascii="PermianSerifTypeface" w:hAnsi="PermianSerifTypeface" w:cs="Arial"/>
          <w:sz w:val="22"/>
          <w:szCs w:val="22"/>
        </w:rPr>
      </w:pPr>
      <w:r w:rsidRPr="00003F1D">
        <w:rPr>
          <w:rStyle w:val="l5def1"/>
          <w:rFonts w:ascii="PermianSerifTypeface" w:hAnsi="PermianSerifTypeface"/>
          <w:b/>
          <w:bCs/>
          <w:color w:val="auto"/>
          <w:sz w:val="22"/>
          <w:szCs w:val="22"/>
        </w:rPr>
        <w:t>risc operaţional</w:t>
      </w:r>
      <w:r w:rsidRPr="00003F1D">
        <w:rPr>
          <w:rStyle w:val="l5def1"/>
          <w:rFonts w:ascii="PermianSerifTypeface" w:hAnsi="PermianSerifTypeface"/>
          <w:color w:val="auto"/>
          <w:sz w:val="22"/>
          <w:szCs w:val="22"/>
        </w:rPr>
        <w:t xml:space="preserve"> - riscul ca deficienţele sistemelor de informaţii sau ale proceselor interne, erorile umane, deficienţele în administrare sau perturbările provocate de evenimente externe sau de servicii externalizate să conducă la reducerea, deteriorarea sau întreruperea serviciilor furnizate de administratorul unei infrastructuri a pieţei financiare sau de emitenţii/acceptanţii instrumentelor de plată;</w:t>
      </w:r>
      <w:r w:rsidRPr="00003F1D">
        <w:rPr>
          <w:rFonts w:ascii="PermianSerifTypeface" w:hAnsi="PermianSerifTypeface" w:cs="Arial"/>
          <w:sz w:val="22"/>
          <w:szCs w:val="22"/>
        </w:rPr>
        <w:t xml:space="preserve">  </w:t>
      </w:r>
    </w:p>
    <w:p w14:paraId="51C4A8C8" w14:textId="52AFE79F" w:rsidR="00062C34" w:rsidRPr="00003F1D" w:rsidRDefault="00062C34" w:rsidP="00B355F0">
      <w:pPr>
        <w:pStyle w:val="ListParagraph"/>
        <w:numPr>
          <w:ilvl w:val="2"/>
          <w:numId w:val="2"/>
        </w:numPr>
        <w:ind w:left="1134"/>
        <w:jc w:val="both"/>
        <w:divId w:val="951597121"/>
        <w:rPr>
          <w:rFonts w:ascii="PermianSerifTypeface" w:hAnsi="PermianSerifTypeface" w:cs="Arial"/>
          <w:sz w:val="22"/>
          <w:szCs w:val="22"/>
        </w:rPr>
      </w:pPr>
      <w:r w:rsidRPr="00003F1D">
        <w:rPr>
          <w:rStyle w:val="l5def1"/>
          <w:rFonts w:ascii="PermianSerifTypeface" w:hAnsi="PermianSerifTypeface"/>
          <w:b/>
          <w:bCs/>
          <w:color w:val="auto"/>
          <w:sz w:val="22"/>
          <w:szCs w:val="22"/>
        </w:rPr>
        <w:t>risc de piaţă</w:t>
      </w:r>
      <w:r w:rsidRPr="00003F1D">
        <w:rPr>
          <w:rStyle w:val="l5def1"/>
          <w:rFonts w:ascii="PermianSerifTypeface" w:hAnsi="PermianSerifTypeface"/>
          <w:color w:val="auto"/>
          <w:sz w:val="22"/>
          <w:szCs w:val="22"/>
        </w:rPr>
        <w:t xml:space="preserve"> - riscul înregistrării de pierderi, în poziţii bilanţiere şi extrabilanţiere, care rezultă din variaţia preţurilor de pe piaţă;</w:t>
      </w:r>
      <w:r w:rsidRPr="00003F1D">
        <w:rPr>
          <w:rFonts w:ascii="PermianSerifTypeface" w:hAnsi="PermianSerifTypeface" w:cs="Arial"/>
          <w:sz w:val="22"/>
          <w:szCs w:val="22"/>
        </w:rPr>
        <w:t xml:space="preserve">  </w:t>
      </w:r>
    </w:p>
    <w:p w14:paraId="008BE417" w14:textId="501F73F9" w:rsidR="00062C34" w:rsidRPr="00003F1D" w:rsidRDefault="00062C34" w:rsidP="00B355F0">
      <w:pPr>
        <w:pStyle w:val="ListParagraph"/>
        <w:numPr>
          <w:ilvl w:val="2"/>
          <w:numId w:val="2"/>
        </w:numPr>
        <w:ind w:left="1134"/>
        <w:jc w:val="both"/>
        <w:divId w:val="531383546"/>
        <w:rPr>
          <w:rFonts w:ascii="PermianSerifTypeface" w:hAnsi="PermianSerifTypeface" w:cs="Arial"/>
          <w:sz w:val="22"/>
          <w:szCs w:val="22"/>
        </w:rPr>
      </w:pPr>
      <w:r w:rsidRPr="00003F1D">
        <w:rPr>
          <w:rStyle w:val="l5def1"/>
          <w:rFonts w:ascii="PermianSerifTypeface" w:hAnsi="PermianSerifTypeface"/>
          <w:b/>
          <w:bCs/>
          <w:color w:val="auto"/>
          <w:sz w:val="22"/>
          <w:szCs w:val="22"/>
        </w:rPr>
        <w:t>risc principal</w:t>
      </w:r>
      <w:r w:rsidRPr="00003F1D">
        <w:rPr>
          <w:rStyle w:val="l5def1"/>
          <w:rFonts w:ascii="PermianSerifTypeface" w:hAnsi="PermianSerifTypeface"/>
          <w:color w:val="auto"/>
          <w:sz w:val="22"/>
          <w:szCs w:val="22"/>
        </w:rPr>
        <w:t xml:space="preserve"> - riscul ca o contraparte să piardă întreaga valoare implicată într-o tranzacţie, respectiv riscul ca un vânzător al unui activ financiar să livreze activul în mod irevocabil, dar să nu primească contravaloarea acestuia, sau riscul ca un cumpărător al unui activ financiar să plătească pentru un activ în mod irevocabil şi să nu îl primească;</w:t>
      </w:r>
      <w:r w:rsidRPr="00003F1D">
        <w:rPr>
          <w:rFonts w:ascii="PermianSerifTypeface" w:hAnsi="PermianSerifTypeface" w:cs="Arial"/>
          <w:sz w:val="22"/>
          <w:szCs w:val="22"/>
        </w:rPr>
        <w:t xml:space="preserve">  </w:t>
      </w:r>
    </w:p>
    <w:p w14:paraId="11B9FB42" w14:textId="66DFC9C9" w:rsidR="00062C34" w:rsidRPr="00003F1D" w:rsidRDefault="00062C34" w:rsidP="00B355F0">
      <w:pPr>
        <w:pStyle w:val="ListParagraph"/>
        <w:numPr>
          <w:ilvl w:val="2"/>
          <w:numId w:val="2"/>
        </w:numPr>
        <w:ind w:left="1134"/>
        <w:jc w:val="both"/>
        <w:divId w:val="1080758940"/>
        <w:rPr>
          <w:rFonts w:ascii="PermianSerifTypeface" w:hAnsi="PermianSerifTypeface" w:cs="Arial"/>
          <w:sz w:val="22"/>
          <w:szCs w:val="22"/>
        </w:rPr>
      </w:pPr>
      <w:r w:rsidRPr="00003F1D">
        <w:rPr>
          <w:rStyle w:val="l5def1"/>
          <w:rFonts w:ascii="PermianSerifTypeface" w:hAnsi="PermianSerifTypeface"/>
          <w:b/>
          <w:bCs/>
          <w:color w:val="auto"/>
          <w:sz w:val="22"/>
          <w:szCs w:val="22"/>
        </w:rPr>
        <w:t>risc sistemic</w:t>
      </w:r>
      <w:r w:rsidRPr="00003F1D">
        <w:rPr>
          <w:rStyle w:val="l5def1"/>
          <w:rFonts w:ascii="PermianSerifTypeface" w:hAnsi="PermianSerifTypeface"/>
          <w:color w:val="auto"/>
          <w:sz w:val="22"/>
          <w:szCs w:val="22"/>
        </w:rPr>
        <w:t xml:space="preserve"> - riscul ca neîndeplinirea obligaţiilor ce revin unui participant sau administratorului infrastructurii pieţei financiare din participarea la o infrastructură să determine alţi participanţi şi/sau administratorul </w:t>
      </w:r>
      <w:r w:rsidRPr="00003F1D">
        <w:rPr>
          <w:rStyle w:val="l5def1"/>
          <w:rFonts w:ascii="PermianSerifTypeface" w:hAnsi="PermianSerifTypeface"/>
          <w:color w:val="auto"/>
          <w:sz w:val="22"/>
          <w:szCs w:val="22"/>
        </w:rPr>
        <w:lastRenderedPageBreak/>
        <w:t>infrastructurii să nu îşi poată îndeplini obligaţiile atunci când acestea devin scadente, generând eventuale efecte de contagiune care ar ameninţa stabilitatea sau încrederea în sistemul financiar;</w:t>
      </w:r>
      <w:r w:rsidRPr="00003F1D">
        <w:rPr>
          <w:rFonts w:ascii="PermianSerifTypeface" w:hAnsi="PermianSerifTypeface" w:cs="Arial"/>
          <w:sz w:val="22"/>
          <w:szCs w:val="22"/>
        </w:rPr>
        <w:t xml:space="preserve">  </w:t>
      </w:r>
    </w:p>
    <w:p w14:paraId="5D16E00D" w14:textId="54F55FE2" w:rsidR="009F6046" w:rsidRPr="00003F1D" w:rsidRDefault="00AA5CB9" w:rsidP="00B355F0">
      <w:pPr>
        <w:pStyle w:val="ListParagraph"/>
        <w:numPr>
          <w:ilvl w:val="2"/>
          <w:numId w:val="2"/>
        </w:numPr>
        <w:ind w:left="1134"/>
        <w:jc w:val="both"/>
        <w:divId w:val="1080758940"/>
        <w:rPr>
          <w:rFonts w:ascii="PermianSerifTypeface" w:hAnsi="PermianSerifTypeface" w:cs="Arial"/>
          <w:sz w:val="22"/>
          <w:szCs w:val="22"/>
        </w:rPr>
      </w:pPr>
      <w:r w:rsidRPr="00003F1D">
        <w:rPr>
          <w:rFonts w:ascii="PermianSerifTypeface" w:hAnsi="PermianSerifTypeface" w:cs="Arial"/>
          <w:b/>
          <w:bCs/>
          <w:sz w:val="22"/>
          <w:szCs w:val="22"/>
        </w:rPr>
        <w:t>schemă de plată</w:t>
      </w:r>
      <w:r w:rsidRPr="00003F1D">
        <w:rPr>
          <w:rFonts w:ascii="PermianSerifTypeface" w:hAnsi="PermianSerifTypeface" w:cs="Arial"/>
          <w:sz w:val="22"/>
          <w:szCs w:val="22"/>
        </w:rPr>
        <w:t xml:space="preserve"> – set de reguli formale, standardizate și comune care permit transferul de fonduri prin intermediul unui instrument de plată electronică. În sensul prezentului regulament, în categoria schemelor de plată sunt incluse schemele</w:t>
      </w:r>
      <w:r w:rsidR="00653A32" w:rsidRPr="00003F1D">
        <w:rPr>
          <w:rFonts w:ascii="PermianSerifTypeface" w:hAnsi="PermianSerifTypeface" w:cs="Arial"/>
          <w:sz w:val="22"/>
          <w:szCs w:val="22"/>
        </w:rPr>
        <w:t>/sisteme</w:t>
      </w:r>
      <w:r w:rsidR="00910924" w:rsidRPr="00003F1D">
        <w:rPr>
          <w:rFonts w:ascii="PermianSerifTypeface" w:hAnsi="PermianSerifTypeface" w:cs="Arial"/>
          <w:sz w:val="22"/>
          <w:szCs w:val="22"/>
        </w:rPr>
        <w:t>le</w:t>
      </w:r>
      <w:r w:rsidRPr="00003F1D">
        <w:rPr>
          <w:rFonts w:ascii="PermianSerifTypeface" w:hAnsi="PermianSerifTypeface" w:cs="Arial"/>
          <w:sz w:val="22"/>
          <w:szCs w:val="22"/>
        </w:rPr>
        <w:t xml:space="preserve"> de plăți cu cardul, schemele</w:t>
      </w:r>
      <w:r w:rsidR="00653A32" w:rsidRPr="00003F1D">
        <w:rPr>
          <w:rFonts w:ascii="PermianSerifTypeface" w:hAnsi="PermianSerifTypeface" w:cs="Arial"/>
          <w:sz w:val="22"/>
          <w:szCs w:val="22"/>
        </w:rPr>
        <w:t>/sistemele</w:t>
      </w:r>
      <w:r w:rsidRPr="00003F1D">
        <w:rPr>
          <w:rFonts w:ascii="PermianSerifTypeface" w:hAnsi="PermianSerifTypeface" w:cs="Arial"/>
          <w:sz w:val="22"/>
          <w:szCs w:val="22"/>
        </w:rPr>
        <w:t xml:space="preserve"> de remiter</w:t>
      </w:r>
      <w:r w:rsidR="00653A32" w:rsidRPr="00003F1D">
        <w:rPr>
          <w:rFonts w:ascii="PermianSerifTypeface" w:hAnsi="PermianSerifTypeface" w:cs="Arial"/>
          <w:sz w:val="22"/>
          <w:szCs w:val="22"/>
        </w:rPr>
        <w:t>e</w:t>
      </w:r>
      <w:r w:rsidRPr="00003F1D">
        <w:rPr>
          <w:rFonts w:ascii="PermianSerifTypeface" w:hAnsi="PermianSerifTypeface" w:cs="Arial"/>
          <w:sz w:val="22"/>
          <w:szCs w:val="22"/>
        </w:rPr>
        <w:t xml:space="preserve"> de bani și schemele de plată cu instrumente de plată</w:t>
      </w:r>
      <w:r w:rsidR="006C6BE8" w:rsidRPr="00003F1D">
        <w:rPr>
          <w:rFonts w:ascii="PermianSerifTypeface" w:hAnsi="PermianSerifTypeface" w:cs="Arial"/>
          <w:sz w:val="22"/>
          <w:szCs w:val="22"/>
        </w:rPr>
        <w:t>;</w:t>
      </w:r>
    </w:p>
    <w:p w14:paraId="20EFB4C3" w14:textId="3E44BBAB" w:rsidR="00115ED7" w:rsidRPr="00003F1D" w:rsidRDefault="0038603E" w:rsidP="00B355F0">
      <w:pPr>
        <w:pStyle w:val="ListParagraph"/>
        <w:numPr>
          <w:ilvl w:val="2"/>
          <w:numId w:val="2"/>
        </w:numPr>
        <w:ind w:left="1134"/>
        <w:jc w:val="both"/>
        <w:divId w:val="1080758940"/>
        <w:rPr>
          <w:rFonts w:ascii="PermianSerifTypeface" w:hAnsi="PermianSerifTypeface" w:cs="Arial"/>
          <w:sz w:val="22"/>
          <w:szCs w:val="22"/>
        </w:rPr>
      </w:pPr>
      <w:hyperlink r:id="rId10" w:history="1">
        <w:r w:rsidR="00115ED7" w:rsidRPr="00003F1D">
          <w:rPr>
            <w:rStyle w:val="Hyperlink"/>
            <w:rFonts w:ascii="PermianSerifTypeface" w:hAnsi="PermianSerifTypeface" w:cs="Arial"/>
            <w:b/>
            <w:bCs/>
            <w:color w:val="auto"/>
            <w:sz w:val="22"/>
            <w:szCs w:val="22"/>
            <w:u w:val="none"/>
          </w:rPr>
          <w:t>schemă de plată cu cardul</w:t>
        </w:r>
      </w:hyperlink>
      <w:r w:rsidR="003C55CF" w:rsidRPr="00003F1D">
        <w:rPr>
          <w:rStyle w:val="Hyperlink"/>
          <w:rFonts w:ascii="PermianSerifTypeface" w:hAnsi="PermianSerifTypeface" w:cs="Arial"/>
          <w:b/>
          <w:bCs/>
          <w:color w:val="auto"/>
          <w:sz w:val="22"/>
          <w:szCs w:val="22"/>
          <w:u w:val="none"/>
        </w:rPr>
        <w:t xml:space="preserve"> - </w:t>
      </w:r>
      <w:r w:rsidR="00115ED7" w:rsidRPr="00003F1D">
        <w:rPr>
          <w:rFonts w:ascii="PermianSerifTypeface" w:hAnsi="PermianSerifTypeface" w:cs="Arial"/>
          <w:sz w:val="22"/>
          <w:szCs w:val="22"/>
        </w:rPr>
        <w:t xml:space="preserve"> înseamnă un set unic de reguli, practici, standarde și/sau orientări de punere în aplicare privind executarea tranzacțiilor de plată cu cardul care este separat de orice infrastructură sau sistem de plată care asigură funcționarea sa și care include orice organism decizional, organizație sau entitate anume răspunzătoare pentru funcționarea schemei; </w:t>
      </w:r>
    </w:p>
    <w:p w14:paraId="57A1297A" w14:textId="6E08AFA7" w:rsidR="00115ED7" w:rsidRPr="00003F1D" w:rsidRDefault="0038603E" w:rsidP="00B355F0">
      <w:pPr>
        <w:pStyle w:val="ListParagraph"/>
        <w:numPr>
          <w:ilvl w:val="2"/>
          <w:numId w:val="2"/>
        </w:numPr>
        <w:ind w:left="1134"/>
        <w:jc w:val="both"/>
        <w:divId w:val="1080758940"/>
        <w:rPr>
          <w:rFonts w:ascii="PermianSerifTypeface" w:hAnsi="PermianSerifTypeface" w:cs="Arial"/>
          <w:sz w:val="22"/>
          <w:szCs w:val="22"/>
        </w:rPr>
      </w:pPr>
      <w:hyperlink r:id="rId11" w:history="1">
        <w:r w:rsidR="00115ED7" w:rsidRPr="00003F1D">
          <w:rPr>
            <w:rStyle w:val="Hyperlink"/>
            <w:rFonts w:ascii="PermianSerifTypeface" w:hAnsi="PermianSerifTypeface"/>
            <w:b/>
            <w:bCs/>
            <w:color w:val="auto"/>
            <w:sz w:val="22"/>
            <w:szCs w:val="22"/>
            <w:u w:val="none"/>
          </w:rPr>
          <w:t>schemă cvadripartită de plată cu cardul</w:t>
        </w:r>
      </w:hyperlink>
      <w:r w:rsidR="00115ED7" w:rsidRPr="00003F1D">
        <w:rPr>
          <w:rFonts w:ascii="PermianSerifTypeface" w:hAnsi="PermianSerifTypeface" w:cs="Arial"/>
          <w:sz w:val="22"/>
          <w:szCs w:val="22"/>
        </w:rPr>
        <w:t xml:space="preserve"> </w:t>
      </w:r>
      <w:r w:rsidR="006C6BE8" w:rsidRPr="00003F1D">
        <w:rPr>
          <w:rFonts w:ascii="PermianSerifTypeface" w:hAnsi="PermianSerifTypeface" w:cs="Arial"/>
          <w:sz w:val="22"/>
          <w:szCs w:val="22"/>
        </w:rPr>
        <w:t xml:space="preserve">- </w:t>
      </w:r>
      <w:r w:rsidR="00115ED7" w:rsidRPr="00003F1D">
        <w:rPr>
          <w:rFonts w:ascii="PermianSerifTypeface" w:hAnsi="PermianSerifTypeface" w:cs="Arial"/>
          <w:sz w:val="22"/>
          <w:szCs w:val="22"/>
        </w:rPr>
        <w:t xml:space="preserve">înseamnă o schemă de plată cu cardul în care tranzacțiile de plată cu cardul se execută din contul de plăți al unui plătitor către contul de plăți al unui beneficiar al plății prin intermediul schemei, al emitentului (din partea plătitorului) și al acceptantului (din partea beneficiarului plății); </w:t>
      </w:r>
    </w:p>
    <w:p w14:paraId="0595B75D" w14:textId="1B537A55" w:rsidR="00115ED7" w:rsidRPr="00003F1D" w:rsidRDefault="0038603E" w:rsidP="00B355F0">
      <w:pPr>
        <w:pStyle w:val="ListParagraph"/>
        <w:numPr>
          <w:ilvl w:val="2"/>
          <w:numId w:val="2"/>
        </w:numPr>
        <w:ind w:left="1134"/>
        <w:jc w:val="both"/>
        <w:divId w:val="1080758940"/>
        <w:rPr>
          <w:rFonts w:ascii="PermianSerifTypeface" w:hAnsi="PermianSerifTypeface" w:cs="Arial"/>
          <w:sz w:val="22"/>
          <w:szCs w:val="22"/>
        </w:rPr>
      </w:pPr>
      <w:hyperlink r:id="rId12" w:history="1">
        <w:r w:rsidR="00115ED7" w:rsidRPr="00003F1D">
          <w:rPr>
            <w:rStyle w:val="Hyperlink"/>
            <w:rFonts w:ascii="PermianSerifTypeface" w:hAnsi="PermianSerifTypeface"/>
            <w:b/>
            <w:bCs/>
            <w:color w:val="auto"/>
            <w:sz w:val="22"/>
            <w:szCs w:val="22"/>
            <w:u w:val="none"/>
          </w:rPr>
          <w:t>schemă tripartită de plată cu cardul</w:t>
        </w:r>
      </w:hyperlink>
      <w:r w:rsidR="00115ED7" w:rsidRPr="00003F1D">
        <w:rPr>
          <w:rFonts w:ascii="PermianSerifTypeface" w:hAnsi="PermianSerifTypeface" w:cs="Arial"/>
          <w:sz w:val="22"/>
          <w:szCs w:val="22"/>
        </w:rPr>
        <w:t xml:space="preserve"> </w:t>
      </w:r>
      <w:r w:rsidR="00BA6243" w:rsidRPr="00003F1D">
        <w:rPr>
          <w:rFonts w:ascii="PermianSerifTypeface" w:hAnsi="PermianSerifTypeface" w:cs="Arial"/>
          <w:sz w:val="22"/>
          <w:szCs w:val="22"/>
        </w:rPr>
        <w:t xml:space="preserve">- </w:t>
      </w:r>
      <w:r w:rsidR="00115ED7" w:rsidRPr="00003F1D">
        <w:rPr>
          <w:rFonts w:ascii="PermianSerifTypeface" w:hAnsi="PermianSerifTypeface" w:cs="Arial"/>
          <w:sz w:val="22"/>
          <w:szCs w:val="22"/>
        </w:rPr>
        <w:t>înseamnă o schemă de plată cu cardul în care sistemul însuși prestează servicii de acceptare și de emitere și tranzacțiile de plată cu cardul sunt efectuate din contul de plăți al unui plătitor către contul de plăți al unui beneficiar al plății din cadrul schemei. Atunci când o schemă tripartită de plată cu cardul acordă o licență altor prestatori de servicii de plată pentru emiterea instrumentelor de plată cu cadrul sau acceptarea tranzacțiilor de plată cu cardul sau pentru ambele operațiuni, sau emite instrumente de plată cu cardul împreună cu un partener de comarcare sau prin intermediul unui agent, aceasta este considerată ca fiind o schemă cvadripartită de plată cu cardul;</w:t>
      </w:r>
    </w:p>
    <w:p w14:paraId="5BA8289A" w14:textId="460CA327" w:rsidR="00062C34" w:rsidRPr="00003F1D" w:rsidRDefault="00062C34" w:rsidP="00B355F0">
      <w:pPr>
        <w:pStyle w:val="ListParagraph"/>
        <w:numPr>
          <w:ilvl w:val="2"/>
          <w:numId w:val="2"/>
        </w:numPr>
        <w:ind w:left="1134"/>
        <w:jc w:val="both"/>
        <w:divId w:val="1842425825"/>
        <w:rPr>
          <w:rFonts w:ascii="PermianSerifTypeface" w:hAnsi="PermianSerifTypeface" w:cs="Arial"/>
          <w:sz w:val="22"/>
          <w:szCs w:val="22"/>
        </w:rPr>
      </w:pPr>
      <w:r w:rsidRPr="00003F1D">
        <w:rPr>
          <w:rStyle w:val="l5def1"/>
          <w:rFonts w:ascii="PermianSerifTypeface" w:hAnsi="PermianSerifTypeface"/>
          <w:b/>
          <w:bCs/>
          <w:color w:val="auto"/>
          <w:sz w:val="22"/>
          <w:szCs w:val="22"/>
        </w:rPr>
        <w:t>semnificativ</w:t>
      </w:r>
      <w:r w:rsidRPr="00003F1D">
        <w:rPr>
          <w:rStyle w:val="l5def1"/>
          <w:rFonts w:ascii="PermianSerifTypeface" w:hAnsi="PermianSerifTypeface"/>
          <w:color w:val="auto"/>
          <w:sz w:val="22"/>
          <w:szCs w:val="22"/>
        </w:rPr>
        <w:t xml:space="preserve"> - califică un risc, o dependenţă şi/sau o modificare ce poate afecta capacitatea unei entităţi de a funcţiona sau de a furniza servicii conform aşteptărilor;</w:t>
      </w:r>
      <w:r w:rsidRPr="00003F1D">
        <w:rPr>
          <w:rFonts w:ascii="PermianSerifTypeface" w:hAnsi="PermianSerifTypeface" w:cs="Arial"/>
          <w:sz w:val="22"/>
          <w:szCs w:val="22"/>
        </w:rPr>
        <w:t xml:space="preserve">  </w:t>
      </w:r>
    </w:p>
    <w:p w14:paraId="5D2A702A" w14:textId="675C45A4" w:rsidR="00062C34" w:rsidRPr="00003F1D" w:rsidRDefault="00062C34" w:rsidP="00B355F0">
      <w:pPr>
        <w:pStyle w:val="ListParagraph"/>
        <w:numPr>
          <w:ilvl w:val="2"/>
          <w:numId w:val="2"/>
        </w:numPr>
        <w:ind w:left="1134"/>
        <w:jc w:val="both"/>
        <w:divId w:val="1671638428"/>
        <w:rPr>
          <w:rFonts w:ascii="PermianSerifTypeface" w:hAnsi="PermianSerifTypeface" w:cs="Arial"/>
          <w:sz w:val="22"/>
          <w:szCs w:val="22"/>
        </w:rPr>
      </w:pPr>
      <w:r w:rsidRPr="00003F1D">
        <w:rPr>
          <w:rStyle w:val="l5def1"/>
          <w:rFonts w:ascii="PermianSerifTypeface" w:hAnsi="PermianSerifTypeface"/>
          <w:b/>
          <w:bCs/>
          <w:color w:val="auto"/>
          <w:sz w:val="22"/>
          <w:szCs w:val="22"/>
        </w:rPr>
        <w:t>serviciu critic</w:t>
      </w:r>
      <w:r w:rsidRPr="00003F1D">
        <w:rPr>
          <w:rStyle w:val="l5def1"/>
          <w:rFonts w:ascii="PermianSerifTypeface" w:hAnsi="PermianSerifTypeface"/>
          <w:color w:val="auto"/>
          <w:sz w:val="22"/>
          <w:szCs w:val="22"/>
        </w:rPr>
        <w:t xml:space="preserve"> - un serviciu esenţial pentru funcţionarea unei infrastructuri a pieţei financiare sau a unui prestator de servicii de plată, a cărui indisponibilitate sau absenţă poate determina apariţia unei perturbări majore în funcţionarea normală şi care nu poate fi reprodus sau a cărui reproducere ar presupune costuri care nu sunt rezonabile;</w:t>
      </w:r>
      <w:r w:rsidRPr="00003F1D">
        <w:rPr>
          <w:rFonts w:ascii="PermianSerifTypeface" w:hAnsi="PermianSerifTypeface" w:cs="Arial"/>
          <w:sz w:val="22"/>
          <w:szCs w:val="22"/>
        </w:rPr>
        <w:t xml:space="preserve">  </w:t>
      </w:r>
    </w:p>
    <w:p w14:paraId="401DDB64" w14:textId="0CE0C9C1" w:rsidR="00062C34" w:rsidRPr="00003F1D" w:rsidRDefault="00062C34" w:rsidP="00B355F0">
      <w:pPr>
        <w:pStyle w:val="ListParagraph"/>
        <w:numPr>
          <w:ilvl w:val="2"/>
          <w:numId w:val="2"/>
        </w:numPr>
        <w:ind w:left="1134"/>
        <w:jc w:val="both"/>
        <w:divId w:val="1615210701"/>
        <w:rPr>
          <w:rFonts w:ascii="PermianSerifTypeface" w:hAnsi="PermianSerifTypeface" w:cs="Arial"/>
          <w:sz w:val="22"/>
          <w:szCs w:val="22"/>
        </w:rPr>
      </w:pPr>
      <w:r w:rsidRPr="00003F1D">
        <w:rPr>
          <w:rStyle w:val="l5def1"/>
          <w:rFonts w:ascii="PermianSerifTypeface" w:hAnsi="PermianSerifTypeface"/>
          <w:b/>
          <w:bCs/>
          <w:color w:val="auto"/>
          <w:sz w:val="22"/>
          <w:szCs w:val="22"/>
        </w:rPr>
        <w:t>siguranţă în funcţionare</w:t>
      </w:r>
      <w:r w:rsidRPr="00003F1D">
        <w:rPr>
          <w:rStyle w:val="l5def1"/>
          <w:rFonts w:ascii="PermianSerifTypeface" w:hAnsi="PermianSerifTypeface"/>
          <w:color w:val="auto"/>
          <w:sz w:val="22"/>
          <w:szCs w:val="22"/>
        </w:rPr>
        <w:t xml:space="preserve"> - modalitate de gestionare a riscurilor specifice infrastructurii pieţei financiare, respectiv a instrumentului de plată, în scopul asigurării funcţionării conform nivelurilor de calitate a serviciilor şi/sau a orarului de funcţionare asumat, fără a afecta în mod negativ încrederea participanţilor şi a publicului;</w:t>
      </w:r>
      <w:r w:rsidRPr="00003F1D">
        <w:rPr>
          <w:rFonts w:ascii="PermianSerifTypeface" w:hAnsi="PermianSerifTypeface" w:cs="Arial"/>
          <w:sz w:val="22"/>
          <w:szCs w:val="22"/>
        </w:rPr>
        <w:t xml:space="preserve">  </w:t>
      </w:r>
    </w:p>
    <w:p w14:paraId="547666E4" w14:textId="3BD21244" w:rsidR="00062C34" w:rsidRPr="00003F1D" w:rsidRDefault="00062C34" w:rsidP="00B355F0">
      <w:pPr>
        <w:pStyle w:val="ListParagraph"/>
        <w:numPr>
          <w:ilvl w:val="2"/>
          <w:numId w:val="2"/>
        </w:numPr>
        <w:ind w:left="1134"/>
        <w:jc w:val="both"/>
        <w:divId w:val="1645349221"/>
        <w:rPr>
          <w:rFonts w:ascii="PermianSerifTypeface" w:hAnsi="PermianSerifTypeface" w:cs="Arial"/>
          <w:sz w:val="22"/>
          <w:szCs w:val="22"/>
        </w:rPr>
      </w:pPr>
      <w:r w:rsidRPr="00003F1D">
        <w:rPr>
          <w:rStyle w:val="l5def1"/>
          <w:rFonts w:ascii="PermianSerifTypeface" w:hAnsi="PermianSerifTypeface"/>
          <w:b/>
          <w:bCs/>
          <w:color w:val="auto"/>
          <w:sz w:val="22"/>
          <w:szCs w:val="22"/>
        </w:rPr>
        <w:t>sistem de decontare a operaţiunilor cu instrumente financiare (SD)</w:t>
      </w:r>
      <w:r w:rsidRPr="00003F1D">
        <w:rPr>
          <w:rStyle w:val="l5def1"/>
          <w:rFonts w:ascii="PermianSerifTypeface" w:hAnsi="PermianSerifTypeface"/>
          <w:color w:val="auto"/>
          <w:sz w:val="22"/>
          <w:szCs w:val="22"/>
        </w:rPr>
        <w:t xml:space="preserve"> - un aranjament formal între trei sau mai mulţi participanţi, fără a include posibile bănci de decontare, contrapărţi centrale, case de compensare sau participanţi indirecţi, cu reguli comune şi aranjamente standardizate, a cărui activitate constă în executarea ordinelor de transfer de instrumente financiare;</w:t>
      </w:r>
      <w:r w:rsidRPr="00003F1D">
        <w:rPr>
          <w:rFonts w:ascii="PermianSerifTypeface" w:hAnsi="PermianSerifTypeface" w:cs="Arial"/>
          <w:sz w:val="22"/>
          <w:szCs w:val="22"/>
        </w:rPr>
        <w:t xml:space="preserve">  </w:t>
      </w:r>
    </w:p>
    <w:p w14:paraId="5D561151" w14:textId="4A9B1C53" w:rsidR="00062C34" w:rsidRPr="00003F1D" w:rsidRDefault="00062C34" w:rsidP="00B355F0">
      <w:pPr>
        <w:pStyle w:val="ListParagraph"/>
        <w:numPr>
          <w:ilvl w:val="2"/>
          <w:numId w:val="2"/>
        </w:numPr>
        <w:ind w:left="1134"/>
        <w:jc w:val="both"/>
        <w:divId w:val="1919170914"/>
        <w:rPr>
          <w:rFonts w:ascii="PermianSerifTypeface" w:hAnsi="PermianSerifTypeface" w:cs="Arial"/>
          <w:sz w:val="22"/>
          <w:szCs w:val="22"/>
        </w:rPr>
      </w:pPr>
      <w:r w:rsidRPr="00003F1D">
        <w:rPr>
          <w:rStyle w:val="l5def1"/>
          <w:rFonts w:ascii="PermianSerifTypeface" w:hAnsi="PermianSerifTypeface"/>
          <w:b/>
          <w:bCs/>
          <w:color w:val="auto"/>
          <w:sz w:val="22"/>
          <w:szCs w:val="22"/>
        </w:rPr>
        <w:t>sistem de plăţi (SP)</w:t>
      </w:r>
      <w:r w:rsidRPr="00003F1D">
        <w:rPr>
          <w:rStyle w:val="l5def1"/>
          <w:rFonts w:ascii="PermianSerifTypeface" w:hAnsi="PermianSerifTypeface"/>
          <w:color w:val="auto"/>
          <w:sz w:val="22"/>
          <w:szCs w:val="22"/>
        </w:rPr>
        <w:t xml:space="preserve"> - un aranjament formal între trei sau mai mulţi participanţi, fără a include posibile bănci de decontare, contrapărţi centrale, case de compensare sau participanţi indirecţi, cu reguli comune şi aranjamente standardizate pentru executarea ordinelor de transfer de fonduri între participanţi;</w:t>
      </w:r>
      <w:r w:rsidRPr="00003F1D">
        <w:rPr>
          <w:rFonts w:ascii="PermianSerifTypeface" w:hAnsi="PermianSerifTypeface" w:cs="Arial"/>
          <w:sz w:val="22"/>
          <w:szCs w:val="22"/>
        </w:rPr>
        <w:t xml:space="preserve">  </w:t>
      </w:r>
    </w:p>
    <w:p w14:paraId="49E33E1F" w14:textId="3FA8DBB6" w:rsidR="00062C34" w:rsidRPr="00003F1D" w:rsidRDefault="00062C34" w:rsidP="00B355F0">
      <w:pPr>
        <w:pStyle w:val="ListParagraph"/>
        <w:numPr>
          <w:ilvl w:val="2"/>
          <w:numId w:val="2"/>
        </w:numPr>
        <w:ind w:left="1134"/>
        <w:jc w:val="both"/>
        <w:divId w:val="64689419"/>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sistem de plăţi de mare valoare</w:t>
      </w:r>
      <w:r w:rsidRPr="00003F1D">
        <w:rPr>
          <w:rStyle w:val="l5def1"/>
          <w:rFonts w:ascii="PermianSerifTypeface" w:hAnsi="PermianSerifTypeface"/>
          <w:color w:val="auto"/>
          <w:sz w:val="22"/>
          <w:szCs w:val="22"/>
        </w:rPr>
        <w:t xml:space="preserve"> - sistem de plăţi care procesează ordine de transfer de mare valoare şi/sau urgenţe;</w:t>
      </w:r>
      <w:r w:rsidRPr="00003F1D">
        <w:rPr>
          <w:rFonts w:ascii="PermianSerifTypeface" w:hAnsi="PermianSerifTypeface" w:cs="Arial"/>
          <w:sz w:val="22"/>
          <w:szCs w:val="22"/>
        </w:rPr>
        <w:t xml:space="preserve">  </w:t>
      </w:r>
    </w:p>
    <w:p w14:paraId="2DD3021B" w14:textId="6B55E848" w:rsidR="00062C34" w:rsidRPr="00003F1D" w:rsidRDefault="00062C34" w:rsidP="00B355F0">
      <w:pPr>
        <w:pStyle w:val="ListParagraph"/>
        <w:numPr>
          <w:ilvl w:val="2"/>
          <w:numId w:val="2"/>
        </w:numPr>
        <w:ind w:left="1134"/>
        <w:jc w:val="both"/>
        <w:divId w:val="1746297546"/>
        <w:rPr>
          <w:rFonts w:ascii="PermianSerifTypeface" w:hAnsi="PermianSerifTypeface" w:cs="Arial"/>
          <w:sz w:val="22"/>
          <w:szCs w:val="22"/>
        </w:rPr>
      </w:pPr>
      <w:r w:rsidRPr="00003F1D">
        <w:rPr>
          <w:rStyle w:val="l5def1"/>
          <w:rFonts w:ascii="PermianSerifTypeface" w:hAnsi="PermianSerifTypeface"/>
          <w:b/>
          <w:bCs/>
          <w:color w:val="auto"/>
          <w:sz w:val="22"/>
          <w:szCs w:val="22"/>
        </w:rPr>
        <w:t>sistem de plăţi de mică valoare</w:t>
      </w:r>
      <w:r w:rsidRPr="00003F1D">
        <w:rPr>
          <w:rStyle w:val="l5def1"/>
          <w:rFonts w:ascii="PermianSerifTypeface" w:hAnsi="PermianSerifTypeface"/>
          <w:color w:val="auto"/>
          <w:sz w:val="22"/>
          <w:szCs w:val="22"/>
        </w:rPr>
        <w:t xml:space="preserve"> - sistem de plăţi care procesează ordine de transfer de mică valoare iniţiate cu instrumente de plată de tipul transferurilor de credit, cecurilor, cambiilor, biletelor la ordin, cardurilor etc.;</w:t>
      </w:r>
      <w:r w:rsidRPr="00003F1D">
        <w:rPr>
          <w:rFonts w:ascii="PermianSerifTypeface" w:hAnsi="PermianSerifTypeface" w:cs="Arial"/>
          <w:sz w:val="22"/>
          <w:szCs w:val="22"/>
        </w:rPr>
        <w:t xml:space="preserve">  </w:t>
      </w:r>
    </w:p>
    <w:p w14:paraId="13048D4B" w14:textId="397155AB" w:rsidR="00062C34" w:rsidRPr="00003F1D" w:rsidRDefault="00062C34" w:rsidP="00B355F0">
      <w:pPr>
        <w:pStyle w:val="ListParagraph"/>
        <w:numPr>
          <w:ilvl w:val="2"/>
          <w:numId w:val="2"/>
        </w:numPr>
        <w:ind w:left="1134"/>
        <w:jc w:val="both"/>
        <w:divId w:val="553829"/>
        <w:rPr>
          <w:rFonts w:ascii="PermianSerifTypeface" w:hAnsi="PermianSerifTypeface" w:cs="Arial"/>
          <w:sz w:val="22"/>
          <w:szCs w:val="22"/>
        </w:rPr>
      </w:pPr>
      <w:r w:rsidRPr="00003F1D">
        <w:rPr>
          <w:rStyle w:val="l5def1"/>
          <w:rFonts w:ascii="PermianSerifTypeface" w:hAnsi="PermianSerifTypeface"/>
          <w:b/>
          <w:bCs/>
          <w:color w:val="auto"/>
          <w:sz w:val="22"/>
          <w:szCs w:val="22"/>
        </w:rPr>
        <w:t>situaţie de urgenţă</w:t>
      </w:r>
      <w:r w:rsidRPr="00003F1D">
        <w:rPr>
          <w:rStyle w:val="l5def1"/>
          <w:rFonts w:ascii="PermianSerifTypeface" w:hAnsi="PermianSerifTypeface"/>
          <w:color w:val="auto"/>
          <w:sz w:val="22"/>
          <w:szCs w:val="22"/>
        </w:rPr>
        <w:t xml:space="preserve"> - un eveniment, o situaţie sau o împrejurare care are capacitatea de a determina nefuncţionarea sau perturbarea operaţiunilor, serviciilor sau funcţiilor unei IPF, inclusiv perturbarea sau împiedicarea decontării finale;</w:t>
      </w:r>
      <w:r w:rsidRPr="00003F1D">
        <w:rPr>
          <w:rFonts w:ascii="PermianSerifTypeface" w:hAnsi="PermianSerifTypeface" w:cs="Arial"/>
          <w:sz w:val="22"/>
          <w:szCs w:val="22"/>
        </w:rPr>
        <w:t xml:space="preserve">  </w:t>
      </w:r>
    </w:p>
    <w:p w14:paraId="30AD34AA" w14:textId="30F29C7D" w:rsidR="00062C34" w:rsidRPr="00003F1D" w:rsidRDefault="00062C34" w:rsidP="00B355F0">
      <w:pPr>
        <w:pStyle w:val="ListParagraph"/>
        <w:numPr>
          <w:ilvl w:val="2"/>
          <w:numId w:val="2"/>
        </w:numPr>
        <w:ind w:left="1134"/>
        <w:jc w:val="both"/>
        <w:divId w:val="451049155"/>
        <w:rPr>
          <w:rFonts w:ascii="PermianSerifTypeface" w:hAnsi="PermianSerifTypeface" w:cs="Arial"/>
          <w:sz w:val="22"/>
          <w:szCs w:val="22"/>
        </w:rPr>
      </w:pPr>
      <w:r w:rsidRPr="00003F1D">
        <w:rPr>
          <w:rStyle w:val="l5def1"/>
          <w:rFonts w:ascii="PermianSerifTypeface" w:hAnsi="PermianSerifTypeface"/>
          <w:b/>
          <w:bCs/>
          <w:color w:val="auto"/>
          <w:sz w:val="22"/>
          <w:szCs w:val="22"/>
        </w:rPr>
        <w:t>societate afiliată</w:t>
      </w:r>
      <w:r w:rsidRPr="00003F1D">
        <w:rPr>
          <w:rStyle w:val="l5def1"/>
          <w:rFonts w:ascii="PermianSerifTypeface" w:hAnsi="PermianSerifTypeface"/>
          <w:color w:val="auto"/>
          <w:sz w:val="22"/>
          <w:szCs w:val="22"/>
        </w:rPr>
        <w:t xml:space="preserve"> - o societate care îl controlează pe participant sau care este controlată de acesta sau care se află sub acelaşi control ca participantul. Controlul unei societăţi este definit drept: a) deţinerea în proprietate, controlul sau deţinerea a cel puţin 20 % sau mai mult dintr-o clasă de acţiuni care dau drept de vot în cadrul societăţii; sau b) consolidarea societăţii în scopul raportării financiare;</w:t>
      </w:r>
      <w:r w:rsidRPr="00003F1D">
        <w:rPr>
          <w:rFonts w:ascii="PermianSerifTypeface" w:hAnsi="PermianSerifTypeface" w:cs="Arial"/>
          <w:sz w:val="22"/>
          <w:szCs w:val="22"/>
        </w:rPr>
        <w:t xml:space="preserve">  </w:t>
      </w:r>
    </w:p>
    <w:p w14:paraId="7FCA1CFE" w14:textId="1A9DACF2" w:rsidR="00062C34" w:rsidRPr="00003F1D" w:rsidRDefault="00062C34" w:rsidP="00B355F0">
      <w:pPr>
        <w:pStyle w:val="ListParagraph"/>
        <w:numPr>
          <w:ilvl w:val="2"/>
          <w:numId w:val="2"/>
        </w:numPr>
        <w:ind w:left="1134"/>
        <w:jc w:val="both"/>
        <w:divId w:val="806582408"/>
        <w:rPr>
          <w:rFonts w:ascii="PermianSerifTypeface" w:hAnsi="PermianSerifTypeface" w:cs="Arial"/>
          <w:sz w:val="22"/>
          <w:szCs w:val="22"/>
        </w:rPr>
      </w:pPr>
      <w:r w:rsidRPr="00003F1D">
        <w:rPr>
          <w:rStyle w:val="l5def1"/>
          <w:rFonts w:ascii="PermianSerifTypeface" w:hAnsi="PermianSerifTypeface"/>
          <w:b/>
          <w:bCs/>
          <w:color w:val="auto"/>
          <w:sz w:val="22"/>
          <w:szCs w:val="22"/>
        </w:rPr>
        <w:t>teste de stres</w:t>
      </w:r>
      <w:r w:rsidRPr="00003F1D">
        <w:rPr>
          <w:rStyle w:val="l5def1"/>
          <w:rFonts w:ascii="PermianSerifTypeface" w:hAnsi="PermianSerifTypeface"/>
          <w:color w:val="auto"/>
          <w:sz w:val="22"/>
          <w:szCs w:val="22"/>
        </w:rPr>
        <w:t xml:space="preserve"> - cuantificarea expunerilor la riscul de credit şi de lichiditate care ar rezulta din evoluţia şi volatilitatea preţurilor în scenarii extreme, dar plauzibile.</w:t>
      </w:r>
      <w:r w:rsidRPr="00003F1D">
        <w:rPr>
          <w:rFonts w:ascii="PermianSerifTypeface" w:hAnsi="PermianSerifTypeface" w:cs="Arial"/>
          <w:sz w:val="22"/>
          <w:szCs w:val="22"/>
        </w:rPr>
        <w:t xml:space="preserve">  </w:t>
      </w:r>
    </w:p>
    <w:p w14:paraId="029B34E3" w14:textId="570EEBF5" w:rsidR="00651D41" w:rsidRPr="00003F1D" w:rsidRDefault="00651D41" w:rsidP="00B355F0">
      <w:pPr>
        <w:pStyle w:val="ListParagraph"/>
        <w:numPr>
          <w:ilvl w:val="2"/>
          <w:numId w:val="2"/>
        </w:numPr>
        <w:ind w:left="1134"/>
        <w:jc w:val="both"/>
        <w:divId w:val="806582408"/>
        <w:rPr>
          <w:rFonts w:ascii="PermianSerifTypeface" w:hAnsi="PermianSerifTypeface" w:cs="Arial"/>
          <w:sz w:val="22"/>
          <w:szCs w:val="22"/>
        </w:rPr>
      </w:pPr>
      <w:r w:rsidRPr="00003F1D">
        <w:rPr>
          <w:rFonts w:ascii="PermianSerifTypeface" w:hAnsi="PermianSerifTypeface" w:cs="Arial"/>
          <w:b/>
          <w:bCs/>
          <w:sz w:val="22"/>
          <w:szCs w:val="22"/>
        </w:rPr>
        <w:t>tranzacție</w:t>
      </w:r>
      <w:r w:rsidRPr="00003F1D">
        <w:rPr>
          <w:rFonts w:ascii="PermianSerifTypeface" w:hAnsi="PermianSerifTypeface" w:cs="Arial"/>
          <w:sz w:val="22"/>
          <w:szCs w:val="22"/>
        </w:rPr>
        <w:t xml:space="preserve"> – operațiune de plată efectuată în formă electronică prin intermediul IPAD, utilizând un mecanism ce permite verificarea autenticității, integrității şi non repudierii acesteia;</w:t>
      </w:r>
    </w:p>
    <w:p w14:paraId="07C7482B" w14:textId="77777777" w:rsidR="00062C34" w:rsidRPr="00003F1D" w:rsidRDefault="00062C34" w:rsidP="00D4609B">
      <w:pPr>
        <w:ind w:firstLine="284"/>
        <w:jc w:val="both"/>
        <w:rPr>
          <w:rFonts w:ascii="PermianSerifTypeface" w:hAnsi="PermianSerifTypeface" w:cs="Arial"/>
          <w:sz w:val="22"/>
          <w:szCs w:val="22"/>
        </w:rPr>
      </w:pPr>
    </w:p>
    <w:p w14:paraId="032851E5" w14:textId="4850B651" w:rsidR="00062C34" w:rsidRPr="00003F1D" w:rsidRDefault="00DB03D5" w:rsidP="00DB03D5">
      <w:pPr>
        <w:pStyle w:val="Heading1"/>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Titlul </w:t>
      </w:r>
      <w:r w:rsidR="00062C34" w:rsidRPr="00003F1D">
        <w:rPr>
          <w:rFonts w:ascii="PermianSerifTypeface" w:hAnsi="PermianSerifTypeface"/>
          <w:b/>
          <w:bCs/>
          <w:color w:val="auto"/>
          <w:sz w:val="22"/>
          <w:szCs w:val="22"/>
        </w:rPr>
        <w:t>II</w:t>
      </w:r>
      <w:r w:rsidR="00062C34" w:rsidRPr="00003F1D">
        <w:rPr>
          <w:rFonts w:ascii="PermianSerifTypeface" w:hAnsi="PermianSerifTypeface"/>
          <w:b/>
          <w:bCs/>
          <w:color w:val="auto"/>
          <w:sz w:val="22"/>
          <w:szCs w:val="22"/>
        </w:rPr>
        <w:br/>
      </w:r>
      <w:r w:rsidR="007449C4" w:rsidRPr="00003F1D">
        <w:rPr>
          <w:rStyle w:val="l5def1"/>
          <w:rFonts w:ascii="PermianSerifTypeface" w:hAnsi="PermianSerifTypeface"/>
          <w:b/>
          <w:bCs/>
          <w:color w:val="auto"/>
          <w:sz w:val="22"/>
          <w:szCs w:val="22"/>
        </w:rPr>
        <w:t>Dispoziţii generale</w:t>
      </w:r>
    </w:p>
    <w:p w14:paraId="3CDA817A" w14:textId="77777777" w:rsidR="00062C34" w:rsidRPr="00003F1D" w:rsidRDefault="00062C34" w:rsidP="00D4609B">
      <w:pPr>
        <w:jc w:val="both"/>
        <w:rPr>
          <w:rFonts w:ascii="PermianSerifTypeface" w:hAnsi="PermianSerifTypeface" w:cs="Arial"/>
          <w:sz w:val="22"/>
          <w:szCs w:val="22"/>
        </w:rPr>
      </w:pPr>
    </w:p>
    <w:p w14:paraId="25A60382" w14:textId="1B7FD782" w:rsidR="00062C34" w:rsidRPr="00003F1D" w:rsidRDefault="005664CB" w:rsidP="005664CB">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w:t>
      </w:r>
      <w:r w:rsidR="00062C34" w:rsidRPr="00003F1D">
        <w:rPr>
          <w:rFonts w:ascii="PermianSerifTypeface" w:hAnsi="PermianSerifTypeface"/>
          <w:b/>
          <w:bCs/>
          <w:color w:val="auto"/>
          <w:sz w:val="22"/>
          <w:szCs w:val="22"/>
        </w:rPr>
        <w:br/>
      </w:r>
      <w:r w:rsidR="007449C4" w:rsidRPr="00003F1D">
        <w:rPr>
          <w:rStyle w:val="l5def1"/>
          <w:rFonts w:ascii="PermianSerifTypeface" w:hAnsi="PermianSerifTypeface"/>
          <w:b/>
          <w:bCs/>
          <w:color w:val="auto"/>
          <w:sz w:val="22"/>
          <w:szCs w:val="22"/>
        </w:rPr>
        <w:t>Cerinţe generale aplicabile administratorilor infrastructurilor pieţei financiare</w:t>
      </w:r>
    </w:p>
    <w:p w14:paraId="6CE16911" w14:textId="77777777" w:rsidR="00062C34" w:rsidRPr="00003F1D" w:rsidRDefault="00062C34" w:rsidP="00D4609B">
      <w:pPr>
        <w:jc w:val="both"/>
        <w:rPr>
          <w:rFonts w:ascii="PermianSerifTypeface" w:hAnsi="PermianSerifTypeface" w:cs="Arial"/>
          <w:b/>
          <w:bCs/>
          <w:sz w:val="22"/>
          <w:szCs w:val="22"/>
        </w:rPr>
      </w:pPr>
    </w:p>
    <w:p w14:paraId="1E889F06" w14:textId="2D204C5B" w:rsidR="00062C34" w:rsidRPr="00003F1D" w:rsidRDefault="00B13DE9" w:rsidP="00F05B9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1</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Cerinţele privind siguranţa juridică</w:t>
      </w:r>
    </w:p>
    <w:p w14:paraId="6D1DD78F" w14:textId="2B2530F4" w:rsidR="00062C34" w:rsidRPr="00003F1D" w:rsidRDefault="00A922E5" w:rsidP="00B355F0">
      <w:pPr>
        <w:pStyle w:val="ListParagraph"/>
        <w:numPr>
          <w:ilvl w:val="0"/>
          <w:numId w:val="1"/>
        </w:numPr>
        <w:spacing w:before="120"/>
        <w:ind w:left="567" w:hanging="567"/>
        <w:contextualSpacing w:val="0"/>
        <w:jc w:val="both"/>
        <w:divId w:val="600912511"/>
        <w:rPr>
          <w:rFonts w:ascii="PermianSerifTypeface" w:hAnsi="PermianSerifTypeface" w:cs="Arial"/>
          <w:sz w:val="22"/>
          <w:szCs w:val="22"/>
        </w:rPr>
      </w:pPr>
      <w:r w:rsidRPr="00003F1D">
        <w:rPr>
          <w:rStyle w:val="l5def1"/>
          <w:rFonts w:ascii="PermianSerifTypeface" w:hAnsi="PermianSerifTypeface"/>
          <w:color w:val="auto"/>
          <w:sz w:val="22"/>
          <w:szCs w:val="22"/>
        </w:rPr>
        <w:t>(</w:t>
      </w:r>
      <w:r w:rsidR="00062C34" w:rsidRPr="00003F1D">
        <w:rPr>
          <w:rStyle w:val="l5def1"/>
          <w:rFonts w:ascii="PermianSerifTypeface" w:hAnsi="PermianSerifTypeface"/>
          <w:b/>
          <w:bCs/>
          <w:color w:val="auto"/>
          <w:sz w:val="22"/>
          <w:szCs w:val="22"/>
        </w:rPr>
        <w:t>1)</w:t>
      </w:r>
      <w:r w:rsidR="00062C34" w:rsidRPr="00003F1D">
        <w:rPr>
          <w:rStyle w:val="l5def1"/>
          <w:rFonts w:ascii="PermianSerifTypeface" w:hAnsi="PermianSerifTypeface"/>
          <w:color w:val="auto"/>
          <w:sz w:val="22"/>
          <w:szCs w:val="22"/>
        </w:rPr>
        <w:t xml:space="preserve"> În vederea asigurării unui climat de siguranţă din punct de vedere juridic, administratorul IPF evaluează măsura în care legislaţia aplicabilă în toate sistemele juridice relevante asigură un grad ridicat de certitudine şi sprijină fiecare aspect semnificativ al activităţilor IPF operat de acesta. În acest sens, administratorul IPF stabileşte normele şi procedurile IPF şi încheie contracte care sunt clare şi în conformitate cu legislaţia aplicabilă în toate sistemele juridice relevante. </w:t>
      </w:r>
    </w:p>
    <w:p w14:paraId="2CE38CC0" w14:textId="6CF144EC" w:rsidR="00062C34" w:rsidRPr="00003F1D" w:rsidRDefault="00A922E5" w:rsidP="007529C3">
      <w:pPr>
        <w:ind w:left="567"/>
        <w:jc w:val="both"/>
        <w:divId w:val="1276710549"/>
        <w:rPr>
          <w:rFonts w:ascii="PermianSerifTypeface" w:hAnsi="PermianSerifTypeface" w:cs="Arial"/>
          <w:sz w:val="22"/>
          <w:szCs w:val="22"/>
        </w:rPr>
      </w:pPr>
      <w:r w:rsidRPr="00003F1D">
        <w:rPr>
          <w:rStyle w:val="l5def1"/>
          <w:rFonts w:ascii="PermianSerifTypeface" w:hAnsi="PermianSerifTypeface"/>
          <w:color w:val="auto"/>
          <w:sz w:val="22"/>
          <w:szCs w:val="22"/>
        </w:rPr>
        <w:t>(</w:t>
      </w:r>
      <w:r w:rsidR="00062C34" w:rsidRPr="00003F1D">
        <w:rPr>
          <w:rFonts w:ascii="PermianSerifTypeface" w:hAnsi="PermianSerifTypeface" w:cs="Arial"/>
          <w:b/>
          <w:bCs/>
          <w:sz w:val="22"/>
          <w:szCs w:val="22"/>
        </w:rPr>
        <w:t>2)</w:t>
      </w:r>
      <w:r w:rsidR="00062C34" w:rsidRPr="00003F1D">
        <w:rPr>
          <w:rFonts w:ascii="PermianSerifTypeface" w:hAnsi="PermianSerifTypeface" w:cs="Arial"/>
          <w:sz w:val="22"/>
          <w:szCs w:val="22"/>
        </w:rPr>
        <w:t xml:space="preserve"> </w:t>
      </w:r>
      <w:r w:rsidR="00062C34" w:rsidRPr="00003F1D">
        <w:rPr>
          <w:rStyle w:val="l5def1"/>
          <w:rFonts w:ascii="PermianSerifTypeface" w:hAnsi="PermianSerifTypeface"/>
          <w:color w:val="auto"/>
          <w:sz w:val="22"/>
          <w:szCs w:val="22"/>
        </w:rPr>
        <w:t xml:space="preserve">În aplicarea prevederilor </w:t>
      </w:r>
      <w:r w:rsidR="00AE3FF2" w:rsidRPr="00003F1D">
        <w:rPr>
          <w:rStyle w:val="l5def1"/>
          <w:rFonts w:ascii="PermianSerifTypeface" w:hAnsi="PermianSerifTypeface"/>
          <w:color w:val="auto"/>
          <w:sz w:val="22"/>
          <w:szCs w:val="22"/>
        </w:rPr>
        <w:t>subpct</w:t>
      </w:r>
      <w:r w:rsidR="00062C34" w:rsidRPr="00003F1D">
        <w:rPr>
          <w:rStyle w:val="l5def1"/>
          <w:rFonts w:ascii="PermianSerifTypeface" w:hAnsi="PermianSerifTypeface"/>
          <w:color w:val="auto"/>
          <w:sz w:val="22"/>
          <w:szCs w:val="22"/>
        </w:rPr>
        <w:t>. (1) administratorul IPF dispune următoarele măsuri:</w:t>
      </w:r>
      <w:r w:rsidR="00062C34" w:rsidRPr="00003F1D">
        <w:rPr>
          <w:rFonts w:ascii="PermianSerifTypeface" w:hAnsi="PermianSerifTypeface" w:cs="Arial"/>
          <w:sz w:val="22"/>
          <w:szCs w:val="22"/>
        </w:rPr>
        <w:t xml:space="preserve"> </w:t>
      </w:r>
    </w:p>
    <w:p w14:paraId="309B68B5" w14:textId="7FDFB971" w:rsidR="00062C34" w:rsidRPr="00003F1D" w:rsidRDefault="00062C34" w:rsidP="00B355F0">
      <w:pPr>
        <w:pStyle w:val="ListParagraph"/>
        <w:numPr>
          <w:ilvl w:val="1"/>
          <w:numId w:val="7"/>
        </w:numPr>
        <w:jc w:val="both"/>
        <w:divId w:val="171345796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comunică Băncii Naţionale a </w:t>
      </w:r>
      <w:r w:rsidR="00110005" w:rsidRPr="00003F1D">
        <w:rPr>
          <w:rStyle w:val="l5def1"/>
          <w:rFonts w:ascii="PermianSerifTypeface" w:hAnsi="PermianSerifTypeface"/>
          <w:color w:val="auto"/>
          <w:sz w:val="22"/>
          <w:szCs w:val="22"/>
        </w:rPr>
        <w:t>Moldov</w:t>
      </w:r>
      <w:r w:rsidR="00401989" w:rsidRPr="00003F1D">
        <w:rPr>
          <w:rStyle w:val="l5def1"/>
          <w:rFonts w:ascii="PermianSerifTypeface" w:hAnsi="PermianSerifTypeface"/>
          <w:color w:val="auto"/>
          <w:sz w:val="22"/>
          <w:szCs w:val="22"/>
        </w:rPr>
        <w:t>ei</w:t>
      </w:r>
      <w:r w:rsidRPr="00003F1D">
        <w:rPr>
          <w:rStyle w:val="l5def1"/>
          <w:rFonts w:ascii="PermianSerifTypeface" w:hAnsi="PermianSerifTypeface"/>
          <w:color w:val="auto"/>
          <w:sz w:val="22"/>
          <w:szCs w:val="22"/>
        </w:rPr>
        <w:t>, participanţilor şi, dacă este cazul, clienţilor participanţilor, într-un mod clar şi uşor de înţeles, legislaţia, normele, procedurile şi contractele aplicabile pentru funcţionarea IPF;</w:t>
      </w:r>
    </w:p>
    <w:p w14:paraId="550CC21E" w14:textId="24D67299" w:rsidR="00062C34" w:rsidRPr="00003F1D" w:rsidRDefault="00062C34" w:rsidP="00B355F0">
      <w:pPr>
        <w:pStyle w:val="ListParagraph"/>
        <w:numPr>
          <w:ilvl w:val="1"/>
          <w:numId w:val="7"/>
        </w:numPr>
        <w:jc w:val="both"/>
        <w:divId w:val="1862934163"/>
        <w:rPr>
          <w:rFonts w:ascii="PermianSerifTypeface" w:hAnsi="PermianSerifTypeface" w:cs="Arial"/>
          <w:sz w:val="22"/>
          <w:szCs w:val="22"/>
        </w:rPr>
      </w:pPr>
      <w:r w:rsidRPr="00003F1D">
        <w:rPr>
          <w:rStyle w:val="l5def1"/>
          <w:rFonts w:ascii="PermianSerifTypeface" w:hAnsi="PermianSerifTypeface"/>
          <w:color w:val="auto"/>
          <w:sz w:val="22"/>
          <w:szCs w:val="22"/>
        </w:rPr>
        <w:t>ia măsurile necesare pentru a se asigura că normele, procedurile şi contractele sale produc efecte juridice în toate sistemele juridice relevante şi depune toate diligenţele pentru ca acţiunile pe care le ia în baza acestor norme, proceduri şi contracte să nu fie anulate, reversibile sau suspendate;</w:t>
      </w:r>
      <w:r w:rsidRPr="00003F1D">
        <w:rPr>
          <w:rFonts w:ascii="PermianSerifTypeface" w:hAnsi="PermianSerifTypeface" w:cs="Arial"/>
          <w:sz w:val="22"/>
          <w:szCs w:val="22"/>
        </w:rPr>
        <w:t xml:space="preserve"> </w:t>
      </w:r>
    </w:p>
    <w:p w14:paraId="657FD4FC" w14:textId="61853051" w:rsidR="00062C34" w:rsidRPr="00003F1D" w:rsidRDefault="00062C34" w:rsidP="00B355F0">
      <w:pPr>
        <w:pStyle w:val="ListParagraph"/>
        <w:numPr>
          <w:ilvl w:val="1"/>
          <w:numId w:val="7"/>
        </w:numPr>
        <w:jc w:val="both"/>
        <w:divId w:val="1943107199"/>
        <w:rPr>
          <w:rFonts w:ascii="PermianSerifTypeface" w:hAnsi="PermianSerifTypeface" w:cs="Arial"/>
          <w:sz w:val="22"/>
          <w:szCs w:val="22"/>
        </w:rPr>
      </w:pPr>
      <w:r w:rsidRPr="00003F1D">
        <w:rPr>
          <w:rStyle w:val="l5def1"/>
          <w:rFonts w:ascii="PermianSerifTypeface" w:hAnsi="PermianSerifTypeface"/>
          <w:color w:val="auto"/>
          <w:sz w:val="22"/>
          <w:szCs w:val="22"/>
        </w:rPr>
        <w:t>identifică şi diminuează riscurile care decurg din orice potenţial conflict de legi, în măsura în care îşi desfăşoară activitatea în mai multe sisteme juridice.</w:t>
      </w:r>
      <w:r w:rsidRPr="00003F1D">
        <w:rPr>
          <w:rFonts w:ascii="PermianSerifTypeface" w:hAnsi="PermianSerifTypeface" w:cs="Arial"/>
          <w:sz w:val="22"/>
          <w:szCs w:val="22"/>
        </w:rPr>
        <w:t xml:space="preserve"> </w:t>
      </w:r>
    </w:p>
    <w:p w14:paraId="741AAA73" w14:textId="77777777" w:rsidR="00062C34" w:rsidRPr="00003F1D" w:rsidRDefault="00062C34" w:rsidP="00D4609B">
      <w:pPr>
        <w:ind w:firstLine="284"/>
        <w:jc w:val="both"/>
        <w:rPr>
          <w:rFonts w:ascii="PermianSerifTypeface" w:hAnsi="PermianSerifTypeface" w:cs="Arial"/>
          <w:sz w:val="22"/>
          <w:szCs w:val="22"/>
        </w:rPr>
      </w:pPr>
    </w:p>
    <w:p w14:paraId="3E09F4FD" w14:textId="52A46CD9" w:rsidR="00062C34" w:rsidRPr="00003F1D" w:rsidRDefault="00B13DE9" w:rsidP="00B13DE9">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lastRenderedPageBreak/>
        <w:t xml:space="preserve">Secţiunea </w:t>
      </w:r>
      <w:r w:rsidR="00062C34" w:rsidRPr="00003F1D">
        <w:rPr>
          <w:rFonts w:ascii="PermianSerifTypeface" w:hAnsi="PermianSerifTypeface"/>
          <w:b/>
          <w:bCs/>
          <w:color w:val="auto"/>
          <w:sz w:val="22"/>
          <w:szCs w:val="22"/>
        </w:rPr>
        <w:t>a 2-a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Cerinţele generale privind guvernanţa</w:t>
      </w:r>
    </w:p>
    <w:p w14:paraId="207582F1" w14:textId="749C0468" w:rsidR="00062C34" w:rsidRPr="00003F1D" w:rsidRDefault="00062C34" w:rsidP="00B355F0">
      <w:pPr>
        <w:pStyle w:val="ListParagraph"/>
        <w:numPr>
          <w:ilvl w:val="0"/>
          <w:numId w:val="1"/>
        </w:numPr>
        <w:spacing w:before="120"/>
        <w:ind w:left="567" w:hanging="567"/>
        <w:contextualSpacing w:val="0"/>
        <w:jc w:val="both"/>
        <w:divId w:val="215094611"/>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vederea asigurării unui cadru de administrare responsabil, administratorul IPF stabileşte obiective documentate care acordă prioritate ridicată siguranţei şi eficienţei IPF. </w:t>
      </w:r>
    </w:p>
    <w:p w14:paraId="572D1B0F" w14:textId="1DE951BA" w:rsidR="00062C34" w:rsidRPr="00003F1D" w:rsidRDefault="00062C34" w:rsidP="00B13DE9">
      <w:pPr>
        <w:ind w:left="567"/>
        <w:jc w:val="both"/>
        <w:divId w:val="67091142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Obiectivele stabilite potrivit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susţin în mod explicit stabilitatea financiară şi alte considerente relevante de interes public, în special pieţele financiare eficiente şi deschise.</w:t>
      </w:r>
      <w:r w:rsidRPr="00003F1D">
        <w:rPr>
          <w:rFonts w:ascii="PermianSerifTypeface" w:hAnsi="PermianSerifTypeface" w:cs="Arial"/>
          <w:sz w:val="22"/>
          <w:szCs w:val="22"/>
        </w:rPr>
        <w:t xml:space="preserve"> </w:t>
      </w:r>
    </w:p>
    <w:p w14:paraId="78740189" w14:textId="1C1E0ECE" w:rsidR="00062C34" w:rsidRPr="00003F1D" w:rsidRDefault="00062C34" w:rsidP="00B355F0">
      <w:pPr>
        <w:pStyle w:val="ListParagraph"/>
        <w:numPr>
          <w:ilvl w:val="0"/>
          <w:numId w:val="1"/>
        </w:numPr>
        <w:spacing w:before="120"/>
        <w:ind w:left="567" w:hanging="567"/>
        <w:contextualSpacing w:val="0"/>
        <w:jc w:val="both"/>
        <w:divId w:val="1782533"/>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deţine mecanisme de guvernanţă documentate şi efective, care stabilesc ierarhii clare şi directe de responsabilitate şi răspundere. </w:t>
      </w:r>
    </w:p>
    <w:p w14:paraId="156BE4FA" w14:textId="63762F3B" w:rsidR="00062C34" w:rsidRPr="00003F1D" w:rsidRDefault="00062C34" w:rsidP="00B13DE9">
      <w:pPr>
        <w:ind w:left="567"/>
        <w:jc w:val="both"/>
        <w:divId w:val="169418850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La solicitarea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a deţinătorilor sau a participanţilor, administratorul IPF pune la dispoziţia acestora orice informaţii cu privire la mecanismele prevăzute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w:t>
      </w:r>
      <w:r w:rsidRPr="00003F1D">
        <w:rPr>
          <w:rFonts w:ascii="PermianSerifTypeface" w:hAnsi="PermianSerifTypeface" w:cs="Arial"/>
          <w:sz w:val="22"/>
          <w:szCs w:val="22"/>
        </w:rPr>
        <w:t xml:space="preserve"> </w:t>
      </w:r>
    </w:p>
    <w:p w14:paraId="673BF634" w14:textId="571068B1" w:rsidR="00062C34" w:rsidRPr="00003F1D" w:rsidRDefault="00062C34" w:rsidP="00B13DE9">
      <w:pPr>
        <w:ind w:left="567"/>
        <w:jc w:val="both"/>
        <w:divId w:val="1036195738"/>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trebuie să facă disponibile public versiuni prescurtate ale informaţiilor prevăzute la </w:t>
      </w:r>
      <w:r w:rsidR="00AE3FF2" w:rsidRPr="00003F1D">
        <w:rPr>
          <w:rStyle w:val="l5def1"/>
          <w:rFonts w:ascii="PermianSerifTypeface" w:hAnsi="PermianSerifTypeface"/>
          <w:color w:val="auto"/>
          <w:sz w:val="22"/>
          <w:szCs w:val="22"/>
        </w:rPr>
        <w:t>subpct</w:t>
      </w:r>
      <w:r w:rsidR="008C4B47"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02610941" w14:textId="7B0D0CB2" w:rsidR="00062C34" w:rsidRPr="00003F1D" w:rsidRDefault="00062C34" w:rsidP="00B355F0">
      <w:pPr>
        <w:pStyle w:val="ListParagraph"/>
        <w:numPr>
          <w:ilvl w:val="0"/>
          <w:numId w:val="1"/>
        </w:numPr>
        <w:spacing w:before="120"/>
        <w:ind w:left="567" w:hanging="567"/>
        <w:contextualSpacing w:val="0"/>
        <w:jc w:val="both"/>
        <w:divId w:val="194839197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şi defineşte în mod clar rolul şi responsabilităţile şi raporturile ierarhice ale consiliului, incluzând în mod cumulativ următoarele elemente: </w:t>
      </w:r>
    </w:p>
    <w:p w14:paraId="5FACA65A" w14:textId="7717E3B3" w:rsidR="00062C34" w:rsidRPr="00003F1D" w:rsidRDefault="00062C34" w:rsidP="00B355F0">
      <w:pPr>
        <w:pStyle w:val="ListParagraph"/>
        <w:numPr>
          <w:ilvl w:val="0"/>
          <w:numId w:val="8"/>
        </w:numPr>
        <w:jc w:val="both"/>
        <w:divId w:val="1565145688"/>
        <w:rPr>
          <w:rFonts w:ascii="PermianSerifTypeface" w:hAnsi="PermianSerifTypeface" w:cs="Arial"/>
          <w:sz w:val="22"/>
          <w:szCs w:val="22"/>
        </w:rPr>
      </w:pPr>
      <w:r w:rsidRPr="00003F1D">
        <w:rPr>
          <w:rStyle w:val="l5def1"/>
          <w:rFonts w:ascii="PermianSerifTypeface" w:hAnsi="PermianSerifTypeface"/>
          <w:color w:val="auto"/>
          <w:sz w:val="22"/>
          <w:szCs w:val="22"/>
        </w:rPr>
        <w:t>stabilirea unor obiective strategice clare pentru IPF;</w:t>
      </w:r>
    </w:p>
    <w:p w14:paraId="7D76BD2F" w14:textId="3013D910" w:rsidR="00062C34" w:rsidRPr="00003F1D" w:rsidRDefault="00062C34" w:rsidP="00B355F0">
      <w:pPr>
        <w:pStyle w:val="ListParagraph"/>
        <w:numPr>
          <w:ilvl w:val="0"/>
          <w:numId w:val="8"/>
        </w:numPr>
        <w:jc w:val="both"/>
        <w:divId w:val="1474327309"/>
        <w:rPr>
          <w:rFonts w:ascii="PermianSerifTypeface" w:hAnsi="PermianSerifTypeface" w:cs="Arial"/>
          <w:sz w:val="22"/>
          <w:szCs w:val="22"/>
        </w:rPr>
      </w:pPr>
      <w:r w:rsidRPr="00003F1D">
        <w:rPr>
          <w:rStyle w:val="l5def1"/>
          <w:rFonts w:ascii="PermianSerifTypeface" w:hAnsi="PermianSerifTypeface"/>
          <w:color w:val="auto"/>
          <w:sz w:val="22"/>
          <w:szCs w:val="22"/>
        </w:rPr>
        <w:t>stabilirea unor proceduri documentate pentru funcţionarea IPF, inclusiv proceduri pentru identificarea, abordarea şi gestionarea conflictelor de interese ale membrilor acestuia;</w:t>
      </w:r>
      <w:r w:rsidRPr="00003F1D">
        <w:rPr>
          <w:rFonts w:ascii="PermianSerifTypeface" w:hAnsi="PermianSerifTypeface" w:cs="Arial"/>
          <w:sz w:val="22"/>
          <w:szCs w:val="22"/>
        </w:rPr>
        <w:t xml:space="preserve">  </w:t>
      </w:r>
    </w:p>
    <w:p w14:paraId="4F44B9E5" w14:textId="5D408206" w:rsidR="00062C34" w:rsidRPr="00003F1D" w:rsidRDefault="00062C34" w:rsidP="00B355F0">
      <w:pPr>
        <w:pStyle w:val="ListParagraph"/>
        <w:numPr>
          <w:ilvl w:val="0"/>
          <w:numId w:val="8"/>
        </w:numPr>
        <w:jc w:val="both"/>
        <w:divId w:val="1606230959"/>
        <w:rPr>
          <w:rFonts w:ascii="PermianSerifTypeface" w:hAnsi="PermianSerifTypeface" w:cs="Arial"/>
          <w:sz w:val="22"/>
          <w:szCs w:val="22"/>
        </w:rPr>
      </w:pPr>
      <w:r w:rsidRPr="00003F1D">
        <w:rPr>
          <w:rStyle w:val="l5def1"/>
          <w:rFonts w:ascii="PermianSerifTypeface" w:hAnsi="PermianSerifTypeface"/>
          <w:color w:val="auto"/>
          <w:sz w:val="22"/>
          <w:szCs w:val="22"/>
        </w:rPr>
        <w:t>asigurarea eficacităţii selectării, monitorizării şi, dacă este cazul, a îndepărtării din funcţie a membrilor conducerii;</w:t>
      </w:r>
      <w:r w:rsidRPr="00003F1D">
        <w:rPr>
          <w:rFonts w:ascii="PermianSerifTypeface" w:hAnsi="PermianSerifTypeface" w:cs="Arial"/>
          <w:sz w:val="22"/>
          <w:szCs w:val="22"/>
        </w:rPr>
        <w:t xml:space="preserve">  </w:t>
      </w:r>
    </w:p>
    <w:p w14:paraId="1A9C6FEB" w14:textId="672AE791" w:rsidR="00062C34" w:rsidRPr="00003F1D" w:rsidRDefault="00062C34" w:rsidP="00B355F0">
      <w:pPr>
        <w:pStyle w:val="ListParagraph"/>
        <w:numPr>
          <w:ilvl w:val="0"/>
          <w:numId w:val="8"/>
        </w:numPr>
        <w:jc w:val="both"/>
        <w:divId w:val="2631583"/>
        <w:rPr>
          <w:rFonts w:ascii="PermianSerifTypeface" w:hAnsi="PermianSerifTypeface" w:cs="Arial"/>
          <w:sz w:val="22"/>
          <w:szCs w:val="22"/>
        </w:rPr>
      </w:pPr>
      <w:r w:rsidRPr="00003F1D">
        <w:rPr>
          <w:rStyle w:val="l5def1"/>
          <w:rFonts w:ascii="PermianSerifTypeface" w:hAnsi="PermianSerifTypeface"/>
          <w:color w:val="auto"/>
          <w:sz w:val="22"/>
          <w:szCs w:val="22"/>
        </w:rPr>
        <w:t>stabilirea unor politici de compensare corespunzătoare, în conformitate cu cele mai bune practici şi bazate pe realizările pe termen lung;</w:t>
      </w:r>
      <w:r w:rsidRPr="00003F1D">
        <w:rPr>
          <w:rFonts w:ascii="PermianSerifTypeface" w:hAnsi="PermianSerifTypeface" w:cs="Arial"/>
          <w:sz w:val="22"/>
          <w:szCs w:val="22"/>
        </w:rPr>
        <w:t xml:space="preserve">  </w:t>
      </w:r>
    </w:p>
    <w:p w14:paraId="7E7E4928" w14:textId="2C3E9A9F" w:rsidR="00062C34" w:rsidRPr="00003F1D" w:rsidRDefault="00062C34" w:rsidP="00B355F0">
      <w:pPr>
        <w:pStyle w:val="ListParagraph"/>
        <w:numPr>
          <w:ilvl w:val="0"/>
          <w:numId w:val="8"/>
        </w:numPr>
        <w:jc w:val="both"/>
        <w:divId w:val="354818017"/>
        <w:rPr>
          <w:rFonts w:ascii="PermianSerifTypeface" w:hAnsi="PermianSerifTypeface" w:cs="Arial"/>
          <w:sz w:val="22"/>
          <w:szCs w:val="22"/>
        </w:rPr>
      </w:pPr>
      <w:r w:rsidRPr="00003F1D">
        <w:rPr>
          <w:rStyle w:val="l5def1"/>
          <w:rFonts w:ascii="PermianSerifTypeface" w:hAnsi="PermianSerifTypeface"/>
          <w:color w:val="auto"/>
          <w:sz w:val="22"/>
          <w:szCs w:val="22"/>
        </w:rPr>
        <w:t>aprobarea emiterii deciziilor care au un impact semnificativ asupra profilului de risc al IPF, precum şi asupra documentelor- cheie privind riscul care reglementează operaţiunile IPF;</w:t>
      </w:r>
      <w:r w:rsidRPr="00003F1D">
        <w:rPr>
          <w:rFonts w:ascii="PermianSerifTypeface" w:hAnsi="PermianSerifTypeface" w:cs="Arial"/>
          <w:sz w:val="22"/>
          <w:szCs w:val="22"/>
        </w:rPr>
        <w:t xml:space="preserve">  </w:t>
      </w:r>
    </w:p>
    <w:p w14:paraId="4DC98BFA" w14:textId="583209BE" w:rsidR="00062C34" w:rsidRPr="00003F1D" w:rsidRDefault="00062C34" w:rsidP="00B355F0">
      <w:pPr>
        <w:pStyle w:val="ListParagraph"/>
        <w:numPr>
          <w:ilvl w:val="0"/>
          <w:numId w:val="8"/>
        </w:numPr>
        <w:jc w:val="both"/>
        <w:divId w:val="60203634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aprobarea şi reexaminarea anuală a cadrului </w:t>
      </w:r>
      <w:r w:rsidR="00E317FF" w:rsidRPr="00003F1D">
        <w:rPr>
          <w:rStyle w:val="l5def1"/>
          <w:rFonts w:ascii="PermianSerifTypeface" w:hAnsi="PermianSerifTypeface"/>
          <w:color w:val="auto"/>
          <w:sz w:val="22"/>
          <w:szCs w:val="22"/>
        </w:rPr>
        <w:t xml:space="preserve">normativ </w:t>
      </w:r>
      <w:r w:rsidRPr="00003F1D">
        <w:rPr>
          <w:rStyle w:val="l5def1"/>
          <w:rFonts w:ascii="PermianSerifTypeface" w:hAnsi="PermianSerifTypeface"/>
          <w:color w:val="auto"/>
          <w:sz w:val="22"/>
          <w:szCs w:val="22"/>
        </w:rPr>
        <w:t>de gestionare a riscurilor, cadrului privind riscul operaţional şi planul aferent de continuitate a activităţii, planul de redresare şi lichidare ordonată şi planul privind capitalul, cadrele privind riscul de credit şi riscul de lichiditate, cadrul privind aranjamentele de garantare care reglementează gestionarea riscurilor, strategia de investiţii a IPF, precum şi cadrul de rezilienţă cibernetică.</w:t>
      </w:r>
      <w:r w:rsidRPr="00003F1D">
        <w:rPr>
          <w:rFonts w:ascii="PermianSerifTypeface" w:hAnsi="PermianSerifTypeface" w:cs="Arial"/>
          <w:sz w:val="22"/>
          <w:szCs w:val="22"/>
        </w:rPr>
        <w:t xml:space="preserve">  </w:t>
      </w:r>
    </w:p>
    <w:p w14:paraId="480BC6D1" w14:textId="6652ABF5" w:rsidR="00062C34" w:rsidRPr="00003F1D" w:rsidRDefault="00062C34" w:rsidP="00B355F0">
      <w:pPr>
        <w:pStyle w:val="ListParagraph"/>
        <w:numPr>
          <w:ilvl w:val="0"/>
          <w:numId w:val="1"/>
        </w:numPr>
        <w:spacing w:before="120"/>
        <w:ind w:left="567" w:hanging="567"/>
        <w:contextualSpacing w:val="0"/>
        <w:jc w:val="both"/>
        <w:divId w:val="161968383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Consiliul îşi analizează cel puţin anual atât performanţa de ansamblu, cât şi performanţa individuală a membrilor săi.  </w:t>
      </w:r>
    </w:p>
    <w:p w14:paraId="06D72755" w14:textId="42F24273" w:rsidR="00062C34" w:rsidRPr="00003F1D" w:rsidRDefault="00062C34" w:rsidP="00B355F0">
      <w:pPr>
        <w:pStyle w:val="ListParagraph"/>
        <w:numPr>
          <w:ilvl w:val="0"/>
          <w:numId w:val="1"/>
        </w:numPr>
        <w:spacing w:before="120"/>
        <w:ind w:left="567" w:hanging="567"/>
        <w:contextualSpacing w:val="0"/>
        <w:jc w:val="both"/>
        <w:divId w:val="86162614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Componenţa consiliului asigură integritatea şi o gamă adecvată de competenţe tehnice, cunoştinţe şi experienţă, atât în privinţa IPF, cât şi a pieţei financiare în general, permiţând consiliului să îşi îndeplinească rolurile şi responsabilităţile. Consiliul include membri neexecutivi şi cel puţin un membru independent.  </w:t>
      </w:r>
    </w:p>
    <w:p w14:paraId="070C8E79" w14:textId="429F7555" w:rsidR="00062C34" w:rsidRPr="00003F1D" w:rsidRDefault="00062C34" w:rsidP="00B355F0">
      <w:pPr>
        <w:pStyle w:val="ListParagraph"/>
        <w:numPr>
          <w:ilvl w:val="0"/>
          <w:numId w:val="1"/>
        </w:numPr>
        <w:spacing w:before="120"/>
        <w:ind w:left="567" w:hanging="567"/>
        <w:contextualSpacing w:val="0"/>
        <w:jc w:val="both"/>
        <w:divId w:val="186024004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şi defineşte în mod clar rolul, responsabilităţile şi raporturile ierarhice ale conducerii.  </w:t>
      </w:r>
    </w:p>
    <w:p w14:paraId="07C259FA" w14:textId="6910480B" w:rsidR="00062C34" w:rsidRPr="00003F1D" w:rsidRDefault="00062C34" w:rsidP="008B1C3F">
      <w:pPr>
        <w:ind w:left="567"/>
        <w:jc w:val="both"/>
        <w:divId w:val="101504024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Componenţa conducerii asigură integritatea şi o gamă adecvată de competenţe tehnice, cunoştinţe şi experienţă, atât în privinţa IPF, cât şi asupra pieţei financiare în general, permiţând conducerii să îşi îndeplinească responsabilităţile privind funcţionarea şi gestionarea riscurilor administratorului IPF.</w:t>
      </w:r>
      <w:r w:rsidRPr="00003F1D">
        <w:rPr>
          <w:rFonts w:ascii="PermianSerifTypeface" w:hAnsi="PermianSerifTypeface" w:cs="Arial"/>
          <w:sz w:val="22"/>
          <w:szCs w:val="22"/>
        </w:rPr>
        <w:t xml:space="preserve">  </w:t>
      </w:r>
    </w:p>
    <w:p w14:paraId="46029121" w14:textId="30A8ABF5" w:rsidR="00062C34" w:rsidRPr="00003F1D" w:rsidRDefault="00062C34" w:rsidP="008B1C3F">
      <w:pPr>
        <w:ind w:left="567"/>
        <w:jc w:val="both"/>
        <w:divId w:val="408695833"/>
        <w:rPr>
          <w:rFonts w:ascii="PermianSerifTypeface" w:hAnsi="PermianSerifTypeface" w:cs="Arial"/>
          <w:sz w:val="22"/>
          <w:szCs w:val="22"/>
        </w:rPr>
      </w:pPr>
      <w:r w:rsidRPr="00003F1D">
        <w:rPr>
          <w:rFonts w:ascii="PermianSerifTypeface" w:hAnsi="PermianSerifTypeface" w:cs="Arial"/>
          <w:b/>
          <w:bCs/>
          <w:sz w:val="22"/>
          <w:szCs w:val="22"/>
        </w:rPr>
        <w:lastRenderedPageBreak/>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Sub coordonarea consiliului, responsabilităţile conducerii implică asigurarea următoarelor:</w:t>
      </w:r>
      <w:r w:rsidRPr="00003F1D">
        <w:rPr>
          <w:rFonts w:ascii="PermianSerifTypeface" w:hAnsi="PermianSerifTypeface" w:cs="Arial"/>
          <w:sz w:val="22"/>
          <w:szCs w:val="22"/>
        </w:rPr>
        <w:t xml:space="preserve">  </w:t>
      </w:r>
    </w:p>
    <w:p w14:paraId="6B867980" w14:textId="5F17FD00" w:rsidR="00062C34" w:rsidRPr="00003F1D" w:rsidRDefault="00062C34" w:rsidP="00B355F0">
      <w:pPr>
        <w:pStyle w:val="ListParagraph"/>
        <w:numPr>
          <w:ilvl w:val="0"/>
          <w:numId w:val="9"/>
        </w:numPr>
        <w:jc w:val="both"/>
        <w:divId w:val="1301886289"/>
        <w:rPr>
          <w:rFonts w:ascii="PermianSerifTypeface" w:hAnsi="PermianSerifTypeface" w:cs="Arial"/>
          <w:sz w:val="22"/>
          <w:szCs w:val="22"/>
        </w:rPr>
      </w:pPr>
      <w:r w:rsidRPr="00003F1D">
        <w:rPr>
          <w:rStyle w:val="l5def1"/>
          <w:rFonts w:ascii="PermianSerifTypeface" w:hAnsi="PermianSerifTypeface"/>
          <w:color w:val="auto"/>
          <w:sz w:val="22"/>
          <w:szCs w:val="22"/>
        </w:rPr>
        <w:t>consecvenţa activităţilor administratorului IPF cu obiectivele, strategia şi toleranţa la risc a acestuia;</w:t>
      </w:r>
      <w:r w:rsidRPr="00003F1D">
        <w:rPr>
          <w:rFonts w:ascii="PermianSerifTypeface" w:hAnsi="PermianSerifTypeface" w:cs="Arial"/>
          <w:sz w:val="22"/>
          <w:szCs w:val="22"/>
        </w:rPr>
        <w:t xml:space="preserve">  </w:t>
      </w:r>
    </w:p>
    <w:p w14:paraId="20F00D87" w14:textId="7D4D2B51" w:rsidR="00062C34" w:rsidRPr="00003F1D" w:rsidRDefault="00062C34" w:rsidP="00B355F0">
      <w:pPr>
        <w:pStyle w:val="ListParagraph"/>
        <w:numPr>
          <w:ilvl w:val="0"/>
          <w:numId w:val="9"/>
        </w:numPr>
        <w:jc w:val="both"/>
        <w:divId w:val="2104640034"/>
        <w:rPr>
          <w:rFonts w:ascii="PermianSerifTypeface" w:hAnsi="PermianSerifTypeface" w:cs="Arial"/>
          <w:sz w:val="22"/>
          <w:szCs w:val="22"/>
        </w:rPr>
      </w:pPr>
      <w:r w:rsidRPr="00003F1D">
        <w:rPr>
          <w:rStyle w:val="l5def1"/>
          <w:rFonts w:ascii="PermianSerifTypeface" w:hAnsi="PermianSerifTypeface"/>
          <w:color w:val="auto"/>
          <w:sz w:val="22"/>
          <w:szCs w:val="22"/>
        </w:rPr>
        <w:t>proiectarea, executarea şi monitorizarea corespunzătoare a controalelor interne şi a procedurilor aferente, pentru promovarea obiectivelor administratorului IPF;</w:t>
      </w:r>
      <w:r w:rsidRPr="00003F1D">
        <w:rPr>
          <w:rFonts w:ascii="PermianSerifTypeface" w:hAnsi="PermianSerifTypeface" w:cs="Arial"/>
          <w:sz w:val="22"/>
          <w:szCs w:val="22"/>
        </w:rPr>
        <w:t xml:space="preserve">  </w:t>
      </w:r>
    </w:p>
    <w:p w14:paraId="3443A86B" w14:textId="4DD354F6" w:rsidR="00062C34" w:rsidRPr="00003F1D" w:rsidRDefault="00062C34" w:rsidP="00B355F0">
      <w:pPr>
        <w:pStyle w:val="ListParagraph"/>
        <w:numPr>
          <w:ilvl w:val="0"/>
          <w:numId w:val="9"/>
        </w:numPr>
        <w:jc w:val="both"/>
        <w:divId w:val="713894540"/>
        <w:rPr>
          <w:rFonts w:ascii="PermianSerifTypeface" w:hAnsi="PermianSerifTypeface" w:cs="Arial"/>
          <w:sz w:val="22"/>
          <w:szCs w:val="22"/>
        </w:rPr>
      </w:pPr>
      <w:r w:rsidRPr="00003F1D">
        <w:rPr>
          <w:rStyle w:val="l5def1"/>
          <w:rFonts w:ascii="PermianSerifTypeface" w:hAnsi="PermianSerifTypeface"/>
          <w:color w:val="auto"/>
          <w:sz w:val="22"/>
          <w:szCs w:val="22"/>
        </w:rPr>
        <w:t>evaluarea şi testarea periodică a controalelor interne şi a procedurilor aferente de către echipe de gestionare a riscului şi audit intern bine pregătite şi cu personal suficient;</w:t>
      </w:r>
      <w:r w:rsidRPr="00003F1D">
        <w:rPr>
          <w:rFonts w:ascii="PermianSerifTypeface" w:hAnsi="PermianSerifTypeface" w:cs="Arial"/>
          <w:sz w:val="22"/>
          <w:szCs w:val="22"/>
        </w:rPr>
        <w:t xml:space="preserve">  </w:t>
      </w:r>
    </w:p>
    <w:p w14:paraId="22A0E970" w14:textId="5EB8ACCD" w:rsidR="00062C34" w:rsidRPr="00003F1D" w:rsidRDefault="00062C34" w:rsidP="00B355F0">
      <w:pPr>
        <w:pStyle w:val="ListParagraph"/>
        <w:numPr>
          <w:ilvl w:val="0"/>
          <w:numId w:val="9"/>
        </w:numPr>
        <w:jc w:val="both"/>
        <w:divId w:val="1376737060"/>
        <w:rPr>
          <w:rFonts w:ascii="PermianSerifTypeface" w:hAnsi="PermianSerifTypeface" w:cs="Arial"/>
          <w:sz w:val="22"/>
          <w:szCs w:val="22"/>
        </w:rPr>
      </w:pPr>
      <w:r w:rsidRPr="00003F1D">
        <w:rPr>
          <w:rStyle w:val="l5def1"/>
          <w:rFonts w:ascii="PermianSerifTypeface" w:hAnsi="PermianSerifTypeface"/>
          <w:color w:val="auto"/>
          <w:sz w:val="22"/>
          <w:szCs w:val="22"/>
        </w:rPr>
        <w:t>implicare activă în procesul de control al riscurilor;</w:t>
      </w:r>
      <w:r w:rsidRPr="00003F1D">
        <w:rPr>
          <w:rFonts w:ascii="PermianSerifTypeface" w:hAnsi="PermianSerifTypeface" w:cs="Arial"/>
          <w:sz w:val="22"/>
          <w:szCs w:val="22"/>
        </w:rPr>
        <w:t xml:space="preserve">  </w:t>
      </w:r>
    </w:p>
    <w:p w14:paraId="12283BFE" w14:textId="2E9C4848" w:rsidR="00062C34" w:rsidRPr="00003F1D" w:rsidRDefault="00062C34" w:rsidP="00B355F0">
      <w:pPr>
        <w:pStyle w:val="ListParagraph"/>
        <w:numPr>
          <w:ilvl w:val="0"/>
          <w:numId w:val="9"/>
        </w:numPr>
        <w:jc w:val="both"/>
        <w:divId w:val="375008937"/>
        <w:rPr>
          <w:rFonts w:ascii="PermianSerifTypeface" w:hAnsi="PermianSerifTypeface" w:cs="Arial"/>
          <w:sz w:val="22"/>
          <w:szCs w:val="22"/>
        </w:rPr>
      </w:pPr>
      <w:r w:rsidRPr="00003F1D">
        <w:rPr>
          <w:rStyle w:val="l5def1"/>
          <w:rFonts w:ascii="PermianSerifTypeface" w:hAnsi="PermianSerifTypeface"/>
          <w:color w:val="auto"/>
          <w:sz w:val="22"/>
          <w:szCs w:val="22"/>
        </w:rPr>
        <w:t>alocarea de resurse suficiente cadrului de gestionare a riscurilor IPF.</w:t>
      </w:r>
      <w:r w:rsidRPr="00003F1D">
        <w:rPr>
          <w:rFonts w:ascii="PermianSerifTypeface" w:hAnsi="PermianSerifTypeface" w:cs="Arial"/>
          <w:sz w:val="22"/>
          <w:szCs w:val="22"/>
        </w:rPr>
        <w:t xml:space="preserve">  </w:t>
      </w:r>
    </w:p>
    <w:p w14:paraId="2C922BA2" w14:textId="34B7063B" w:rsidR="00062C34" w:rsidRPr="00003F1D" w:rsidRDefault="00062C34" w:rsidP="00B355F0">
      <w:pPr>
        <w:pStyle w:val="ListParagraph"/>
        <w:numPr>
          <w:ilvl w:val="0"/>
          <w:numId w:val="1"/>
        </w:numPr>
        <w:spacing w:before="120"/>
        <w:ind w:left="567" w:hanging="567"/>
        <w:contextualSpacing w:val="0"/>
        <w:jc w:val="both"/>
        <w:divId w:val="69784908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Consiliul stabileşte şi monitorizează un cadru documentat de gestionare a riscurilor, care:  </w:t>
      </w:r>
    </w:p>
    <w:p w14:paraId="7EA0ADB4" w14:textId="5F67BD46" w:rsidR="00062C34" w:rsidRPr="00003F1D" w:rsidRDefault="00062C34" w:rsidP="00B355F0">
      <w:pPr>
        <w:pStyle w:val="ListParagraph"/>
        <w:numPr>
          <w:ilvl w:val="0"/>
          <w:numId w:val="10"/>
        </w:numPr>
        <w:jc w:val="both"/>
        <w:divId w:val="984744406"/>
        <w:rPr>
          <w:rFonts w:ascii="PermianSerifTypeface" w:hAnsi="PermianSerifTypeface" w:cs="Arial"/>
          <w:sz w:val="22"/>
          <w:szCs w:val="22"/>
        </w:rPr>
      </w:pPr>
      <w:r w:rsidRPr="00003F1D">
        <w:rPr>
          <w:rStyle w:val="l5def1"/>
          <w:rFonts w:ascii="PermianSerifTypeface" w:hAnsi="PermianSerifTypeface"/>
          <w:color w:val="auto"/>
          <w:sz w:val="22"/>
          <w:szCs w:val="22"/>
        </w:rPr>
        <w:t>include politica de toleranţă la risc a administratorului IPF;</w:t>
      </w:r>
      <w:r w:rsidRPr="00003F1D">
        <w:rPr>
          <w:rFonts w:ascii="PermianSerifTypeface" w:hAnsi="PermianSerifTypeface" w:cs="Arial"/>
          <w:sz w:val="22"/>
          <w:szCs w:val="22"/>
        </w:rPr>
        <w:t xml:space="preserve">  </w:t>
      </w:r>
    </w:p>
    <w:p w14:paraId="7534DA02" w14:textId="0AD7B775" w:rsidR="00062C34" w:rsidRPr="00003F1D" w:rsidRDefault="00062C34" w:rsidP="00B355F0">
      <w:pPr>
        <w:pStyle w:val="ListParagraph"/>
        <w:numPr>
          <w:ilvl w:val="0"/>
          <w:numId w:val="10"/>
        </w:numPr>
        <w:jc w:val="both"/>
        <w:divId w:val="1842576105"/>
        <w:rPr>
          <w:rFonts w:ascii="PermianSerifTypeface" w:hAnsi="PermianSerifTypeface" w:cs="Arial"/>
          <w:sz w:val="22"/>
          <w:szCs w:val="22"/>
        </w:rPr>
      </w:pPr>
      <w:r w:rsidRPr="00003F1D">
        <w:rPr>
          <w:rStyle w:val="l5def1"/>
          <w:rFonts w:ascii="PermianSerifTypeface" w:hAnsi="PermianSerifTypeface"/>
          <w:color w:val="auto"/>
          <w:sz w:val="22"/>
          <w:szCs w:val="22"/>
        </w:rPr>
        <w:t>atribuie responsabilităţi şi răspunderi pentru deciziile privind riscul;</w:t>
      </w:r>
      <w:r w:rsidRPr="00003F1D">
        <w:rPr>
          <w:rFonts w:ascii="PermianSerifTypeface" w:hAnsi="PermianSerifTypeface" w:cs="Arial"/>
          <w:sz w:val="22"/>
          <w:szCs w:val="22"/>
        </w:rPr>
        <w:t xml:space="preserve">  </w:t>
      </w:r>
    </w:p>
    <w:p w14:paraId="079C763E" w14:textId="092A6A38" w:rsidR="00062C34" w:rsidRPr="00003F1D" w:rsidRDefault="00062C34" w:rsidP="00B355F0">
      <w:pPr>
        <w:pStyle w:val="ListParagraph"/>
        <w:numPr>
          <w:ilvl w:val="0"/>
          <w:numId w:val="10"/>
        </w:numPr>
        <w:jc w:val="both"/>
        <w:divId w:val="2069986220"/>
        <w:rPr>
          <w:rFonts w:ascii="PermianSerifTypeface" w:hAnsi="PermianSerifTypeface" w:cs="Arial"/>
          <w:sz w:val="22"/>
          <w:szCs w:val="22"/>
        </w:rPr>
      </w:pPr>
      <w:r w:rsidRPr="00003F1D">
        <w:rPr>
          <w:rStyle w:val="l5def1"/>
          <w:rFonts w:ascii="PermianSerifTypeface" w:hAnsi="PermianSerifTypeface"/>
          <w:color w:val="auto"/>
          <w:sz w:val="22"/>
          <w:szCs w:val="22"/>
        </w:rPr>
        <w:t>tratează procesul decizional în cursul situaţiilor de criză şi de urgenţă;</w:t>
      </w:r>
      <w:r w:rsidRPr="00003F1D">
        <w:rPr>
          <w:rFonts w:ascii="PermianSerifTypeface" w:hAnsi="PermianSerifTypeface" w:cs="Arial"/>
          <w:sz w:val="22"/>
          <w:szCs w:val="22"/>
        </w:rPr>
        <w:t xml:space="preserve">  </w:t>
      </w:r>
    </w:p>
    <w:p w14:paraId="1870D136" w14:textId="02F2E423" w:rsidR="00062C34" w:rsidRPr="00003F1D" w:rsidRDefault="00062C34" w:rsidP="00B355F0">
      <w:pPr>
        <w:pStyle w:val="ListParagraph"/>
        <w:numPr>
          <w:ilvl w:val="0"/>
          <w:numId w:val="10"/>
        </w:numPr>
        <w:jc w:val="both"/>
        <w:divId w:val="328294082"/>
        <w:rPr>
          <w:rFonts w:ascii="PermianSerifTypeface" w:hAnsi="PermianSerifTypeface" w:cs="Arial"/>
          <w:sz w:val="22"/>
          <w:szCs w:val="22"/>
        </w:rPr>
      </w:pPr>
      <w:r w:rsidRPr="00003F1D">
        <w:rPr>
          <w:rStyle w:val="l5def1"/>
          <w:rFonts w:ascii="PermianSerifTypeface" w:hAnsi="PermianSerifTypeface"/>
          <w:color w:val="auto"/>
          <w:sz w:val="22"/>
          <w:szCs w:val="22"/>
        </w:rPr>
        <w:t>tratează funcţiile de control intern.</w:t>
      </w:r>
      <w:r w:rsidRPr="00003F1D">
        <w:rPr>
          <w:rFonts w:ascii="PermianSerifTypeface" w:hAnsi="PermianSerifTypeface" w:cs="Arial"/>
          <w:sz w:val="22"/>
          <w:szCs w:val="22"/>
        </w:rPr>
        <w:t xml:space="preserve">  </w:t>
      </w:r>
    </w:p>
    <w:p w14:paraId="3B16D04C" w14:textId="640C8D5D" w:rsidR="00062C34" w:rsidRPr="00003F1D" w:rsidRDefault="00062C34" w:rsidP="0039187A">
      <w:pPr>
        <w:ind w:left="567"/>
        <w:jc w:val="both"/>
        <w:divId w:val="137535354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Consiliul se asigură că există trei linii de apărare clare şi eficace (operaţiuni, gestionarea riscurilor şi audit intern), care sunt separate una de cealaltă şi care beneficiază de suficientă autoritate, independenţă, resurse şi acces la consiliu.</w:t>
      </w:r>
      <w:r w:rsidRPr="00003F1D">
        <w:rPr>
          <w:rFonts w:ascii="PermianSerifTypeface" w:hAnsi="PermianSerifTypeface" w:cs="Arial"/>
          <w:sz w:val="22"/>
          <w:szCs w:val="22"/>
        </w:rPr>
        <w:t xml:space="preserve">  </w:t>
      </w:r>
    </w:p>
    <w:p w14:paraId="7541B89E" w14:textId="378F1AA7" w:rsidR="00062C34" w:rsidRPr="00003F1D" w:rsidRDefault="00062C34" w:rsidP="00B355F0">
      <w:pPr>
        <w:pStyle w:val="ListParagraph"/>
        <w:numPr>
          <w:ilvl w:val="0"/>
          <w:numId w:val="1"/>
        </w:numPr>
        <w:spacing w:before="120"/>
        <w:ind w:left="567" w:hanging="567"/>
        <w:contextualSpacing w:val="0"/>
        <w:jc w:val="both"/>
        <w:divId w:val="2039813317"/>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Consiliul se asigură că deciziile majore care afectează structura tehnică şi funcţională a IPF, regulile şi strategia de ansamblu, în special în ceea ce priveşte alegerea unui mecanism de compensare şi decontare, structura de operare, gama de produse compensate sau decontate şi utilizarea tehnologiei şi procedurilor, protejează în mod corespunzător interesele legitime ale părţilor interesate relevante ale IPF.  </w:t>
      </w:r>
    </w:p>
    <w:p w14:paraId="75546A66" w14:textId="541DD92F" w:rsidR="00062C34" w:rsidRPr="00003F1D" w:rsidRDefault="00062C34" w:rsidP="0088576D">
      <w:pPr>
        <w:ind w:left="567"/>
        <w:jc w:val="both"/>
        <w:divId w:val="1565337847"/>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consultă părţile interesate relevante şi, după caz, orice persoană interesată, într-un interval de timp rezonabil înainte de luarea deciziilor prevăzute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w:t>
      </w:r>
      <w:r w:rsidRPr="00003F1D">
        <w:rPr>
          <w:rFonts w:ascii="PermianSerifTypeface" w:hAnsi="PermianSerifTypeface" w:cs="Arial"/>
          <w:sz w:val="22"/>
          <w:szCs w:val="22"/>
        </w:rPr>
        <w:t xml:space="preserve">  </w:t>
      </w:r>
    </w:p>
    <w:p w14:paraId="4282C590" w14:textId="77777777" w:rsidR="00062C34" w:rsidRPr="00003F1D" w:rsidRDefault="00062C34" w:rsidP="00D4609B">
      <w:pPr>
        <w:ind w:firstLine="284"/>
        <w:jc w:val="both"/>
        <w:rPr>
          <w:rFonts w:ascii="PermianSerifTypeface" w:hAnsi="PermianSerifTypeface" w:cs="Arial"/>
          <w:sz w:val="22"/>
          <w:szCs w:val="22"/>
        </w:rPr>
      </w:pPr>
    </w:p>
    <w:p w14:paraId="2DE1FE8E" w14:textId="02D18713" w:rsidR="00062C34" w:rsidRPr="00003F1D" w:rsidRDefault="003B2B8E" w:rsidP="003B2B8E">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3-a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cadrul pentru gestionarea cuprinzătoare a riscurilor</w:t>
      </w:r>
    </w:p>
    <w:p w14:paraId="648B5E5E" w14:textId="594186DA" w:rsidR="00062C34" w:rsidRPr="00003F1D" w:rsidRDefault="00062C34" w:rsidP="00B355F0">
      <w:pPr>
        <w:pStyle w:val="ListParagraph"/>
        <w:numPr>
          <w:ilvl w:val="0"/>
          <w:numId w:val="1"/>
        </w:numPr>
        <w:spacing w:before="120"/>
        <w:ind w:left="567" w:hanging="567"/>
        <w:contextualSpacing w:val="0"/>
        <w:jc w:val="both"/>
        <w:divId w:val="32906159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vederea asigurării şi menţinerii unui cadru solid de gestionare a riscurilor, administratorul IPF stabileşte şi menţine proceduri şi mecanisme adecvate pentru a identifica, măsura, monitoriza şi gestiona în mod cuprinzător gama de riscuri care apar în IPF sau sunt suportate de către aceasta.  </w:t>
      </w:r>
    </w:p>
    <w:p w14:paraId="51B02DBD" w14:textId="58A54318" w:rsidR="00062C34" w:rsidRPr="00003F1D" w:rsidRDefault="00062C34" w:rsidP="00B355F0">
      <w:pPr>
        <w:pStyle w:val="ListParagraph"/>
        <w:numPr>
          <w:ilvl w:val="0"/>
          <w:numId w:val="1"/>
        </w:numPr>
        <w:spacing w:before="120"/>
        <w:ind w:left="567" w:hanging="567"/>
        <w:contextualSpacing w:val="0"/>
        <w:jc w:val="both"/>
        <w:divId w:val="148624375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trebuie să revizuiască cel puţin anual cadrul de gestionare a riscului, care presupune îndeplinirea următoarelor cerinţe:  </w:t>
      </w:r>
    </w:p>
    <w:p w14:paraId="6ED79395" w14:textId="26E6AE21" w:rsidR="00062C34" w:rsidRPr="00003F1D" w:rsidRDefault="00062C34" w:rsidP="00B355F0">
      <w:pPr>
        <w:pStyle w:val="ListParagraph"/>
        <w:numPr>
          <w:ilvl w:val="0"/>
          <w:numId w:val="11"/>
        </w:numPr>
        <w:jc w:val="both"/>
        <w:divId w:val="368459396"/>
        <w:rPr>
          <w:rFonts w:ascii="PermianSerifTypeface" w:hAnsi="PermianSerifTypeface" w:cs="Arial"/>
          <w:sz w:val="22"/>
          <w:szCs w:val="22"/>
        </w:rPr>
      </w:pPr>
      <w:r w:rsidRPr="00003F1D">
        <w:rPr>
          <w:rStyle w:val="l5def1"/>
          <w:rFonts w:ascii="PermianSerifTypeface" w:hAnsi="PermianSerifTypeface"/>
          <w:color w:val="auto"/>
          <w:sz w:val="22"/>
          <w:szCs w:val="22"/>
        </w:rPr>
        <w:t>include politica de toleranţă la risc a administratorului IPF şi instrumente corespunzătoare de gestionare a riscurilor;</w:t>
      </w:r>
      <w:r w:rsidRPr="00003F1D">
        <w:rPr>
          <w:rFonts w:ascii="PermianSerifTypeface" w:hAnsi="PermianSerifTypeface" w:cs="Arial"/>
          <w:sz w:val="22"/>
          <w:szCs w:val="22"/>
        </w:rPr>
        <w:t xml:space="preserve">  </w:t>
      </w:r>
    </w:p>
    <w:p w14:paraId="5F45B8DB" w14:textId="5E9A169E" w:rsidR="00062C34" w:rsidRPr="00003F1D" w:rsidRDefault="00062C34" w:rsidP="00B355F0">
      <w:pPr>
        <w:pStyle w:val="ListParagraph"/>
        <w:numPr>
          <w:ilvl w:val="0"/>
          <w:numId w:val="11"/>
        </w:numPr>
        <w:jc w:val="both"/>
        <w:divId w:val="2064523868"/>
        <w:rPr>
          <w:rFonts w:ascii="PermianSerifTypeface" w:hAnsi="PermianSerifTypeface" w:cs="Arial"/>
          <w:sz w:val="22"/>
          <w:szCs w:val="22"/>
        </w:rPr>
      </w:pPr>
      <w:r w:rsidRPr="00003F1D">
        <w:rPr>
          <w:rStyle w:val="l5def1"/>
          <w:rFonts w:ascii="PermianSerifTypeface" w:hAnsi="PermianSerifTypeface"/>
          <w:color w:val="auto"/>
          <w:sz w:val="22"/>
          <w:szCs w:val="22"/>
        </w:rPr>
        <w:t>atribuie responsabilităţi şi răspunderi pentru deciziile privind riscul;</w:t>
      </w:r>
      <w:r w:rsidRPr="00003F1D">
        <w:rPr>
          <w:rFonts w:ascii="PermianSerifTypeface" w:hAnsi="PermianSerifTypeface" w:cs="Arial"/>
          <w:sz w:val="22"/>
          <w:szCs w:val="22"/>
        </w:rPr>
        <w:t xml:space="preserve">  </w:t>
      </w:r>
    </w:p>
    <w:p w14:paraId="10D1A1F9" w14:textId="02EB13CF" w:rsidR="00062C34" w:rsidRPr="00003F1D" w:rsidRDefault="00062C34" w:rsidP="00B355F0">
      <w:pPr>
        <w:pStyle w:val="ListParagraph"/>
        <w:numPr>
          <w:ilvl w:val="0"/>
          <w:numId w:val="11"/>
        </w:numPr>
        <w:jc w:val="both"/>
        <w:divId w:val="851190404"/>
        <w:rPr>
          <w:rFonts w:ascii="PermianSerifTypeface" w:hAnsi="PermianSerifTypeface" w:cs="Arial"/>
          <w:sz w:val="22"/>
          <w:szCs w:val="22"/>
        </w:rPr>
      </w:pPr>
      <w:r w:rsidRPr="00003F1D">
        <w:rPr>
          <w:rStyle w:val="l5def1"/>
          <w:rFonts w:ascii="PermianSerifTypeface" w:hAnsi="PermianSerifTypeface"/>
          <w:color w:val="auto"/>
          <w:sz w:val="22"/>
          <w:szCs w:val="22"/>
        </w:rPr>
        <w:t>include descrierea procesului decizional în situaţii de urgenţă legate de o IPF, inclusiv a evoluţiilor de pe pieţele financiare care pot avea un efect advers asupra lichidităţii pieţei şi asupra stabilităţii sistemului financiar naţional.</w:t>
      </w:r>
      <w:r w:rsidRPr="00003F1D">
        <w:rPr>
          <w:rFonts w:ascii="PermianSerifTypeface" w:hAnsi="PermianSerifTypeface" w:cs="Arial"/>
          <w:sz w:val="22"/>
          <w:szCs w:val="22"/>
        </w:rPr>
        <w:t xml:space="preserve">  </w:t>
      </w:r>
    </w:p>
    <w:p w14:paraId="553F7CF6" w14:textId="6D72BBF7" w:rsidR="00062C34" w:rsidRPr="00003F1D" w:rsidRDefault="00062C34" w:rsidP="00B355F0">
      <w:pPr>
        <w:pStyle w:val="ListParagraph"/>
        <w:numPr>
          <w:ilvl w:val="0"/>
          <w:numId w:val="1"/>
        </w:numPr>
        <w:spacing w:before="120"/>
        <w:ind w:left="567" w:hanging="567"/>
        <w:contextualSpacing w:val="0"/>
        <w:jc w:val="both"/>
        <w:divId w:val="712459333"/>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(1)</w:t>
      </w:r>
      <w:r w:rsidRPr="00003F1D">
        <w:rPr>
          <w:rStyle w:val="l5def1"/>
          <w:rFonts w:ascii="PermianSerifTypeface" w:hAnsi="PermianSerifTypeface"/>
          <w:color w:val="auto"/>
          <w:sz w:val="22"/>
          <w:szCs w:val="22"/>
        </w:rPr>
        <w:t xml:space="preserve"> Administratorul IPF oferă stimulente participanţilor şi, dacă este cazul, clienţilor acestora, pentru a gestiona şi limita riscurile pe care le induc IPF şi pe care le suportă din partea acestora.  </w:t>
      </w:r>
    </w:p>
    <w:p w14:paraId="7FA9C959" w14:textId="52C6F1B9" w:rsidR="00062C34" w:rsidRPr="00003F1D" w:rsidRDefault="00062C34" w:rsidP="004A405C">
      <w:pPr>
        <w:ind w:left="567"/>
        <w:jc w:val="both"/>
        <w:divId w:val="39964306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ceea ce priveşte participanţii, administratorul IPF impune un regim de sancţiuni pecuniare eficace, proporţionale şi descurajante, acorduri de împărţire a pierderilor sau ambele.</w:t>
      </w:r>
      <w:r w:rsidRPr="00003F1D">
        <w:rPr>
          <w:rFonts w:ascii="PermianSerifTypeface" w:hAnsi="PermianSerifTypeface" w:cs="Arial"/>
          <w:sz w:val="22"/>
          <w:szCs w:val="22"/>
        </w:rPr>
        <w:t xml:space="preserve">  </w:t>
      </w:r>
    </w:p>
    <w:p w14:paraId="2F9E4F53" w14:textId="22E85EA2" w:rsidR="00062C34" w:rsidRPr="00003F1D" w:rsidRDefault="00062C34" w:rsidP="00B355F0">
      <w:pPr>
        <w:pStyle w:val="ListParagraph"/>
        <w:numPr>
          <w:ilvl w:val="0"/>
          <w:numId w:val="1"/>
        </w:numPr>
        <w:spacing w:before="120"/>
        <w:ind w:left="567" w:hanging="567"/>
        <w:contextualSpacing w:val="0"/>
        <w:jc w:val="both"/>
        <w:divId w:val="141350847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Pentru o gestionare adecvată a riscurilor administratorul IPF revizuieşte, cel puţin anual, riscurile semnificative pe care IPF le suportă din partea altor entităţi şi cele pe care le induce altor entităţi, inclusiv IPF, bănci de decontare, furnizori de lichiditate şi prestatori de servicii, ca urmare a interdependenţelor dintre acestea. Administratorul IPF elaborează instrumente de gestionare a riscurilor care sunt robuste şi proporţionale cu nivelul identificat de risc.  </w:t>
      </w:r>
    </w:p>
    <w:p w14:paraId="6755DD85" w14:textId="08E6BD48" w:rsidR="00062C34" w:rsidRPr="00003F1D" w:rsidRDefault="00062C34" w:rsidP="00B355F0">
      <w:pPr>
        <w:pStyle w:val="ListParagraph"/>
        <w:numPr>
          <w:ilvl w:val="0"/>
          <w:numId w:val="1"/>
        </w:numPr>
        <w:spacing w:before="120"/>
        <w:ind w:left="567" w:hanging="567"/>
        <w:contextualSpacing w:val="0"/>
        <w:jc w:val="both"/>
        <w:divId w:val="169013815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defineşte operaţiunile şi serviciile critice ale IPF şi identifică scenarii specifice care îl pot împiedica să furnizeze aceste operaţiuni şi servicii critice în mod continuu şi evaluează eficacitatea tuturor opţiunilor de redresare sau de lichidare ordonată.  </w:t>
      </w:r>
    </w:p>
    <w:p w14:paraId="64202443" w14:textId="56E1DA61" w:rsidR="00062C34" w:rsidRPr="00003F1D" w:rsidRDefault="00062C34" w:rsidP="004A405C">
      <w:pPr>
        <w:ind w:left="567"/>
        <w:jc w:val="both"/>
        <w:divId w:val="202246603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reexaminează cel puţin anual operaţiunile şi serviciile critice ale IPF.</w:t>
      </w:r>
      <w:r w:rsidRPr="00003F1D">
        <w:rPr>
          <w:rFonts w:ascii="PermianSerifTypeface" w:hAnsi="PermianSerifTypeface" w:cs="Arial"/>
          <w:sz w:val="22"/>
          <w:szCs w:val="22"/>
        </w:rPr>
        <w:t xml:space="preserve">  </w:t>
      </w:r>
    </w:p>
    <w:p w14:paraId="401BFC3A" w14:textId="18494D3E" w:rsidR="00062C34" w:rsidRPr="00003F1D" w:rsidRDefault="00062C34" w:rsidP="004A405C">
      <w:pPr>
        <w:ind w:left="567"/>
        <w:jc w:val="both"/>
        <w:divId w:val="1057052348"/>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baza evaluării stabilite la </w:t>
      </w:r>
      <w:r w:rsidR="00AE3FF2" w:rsidRPr="00003F1D">
        <w:rPr>
          <w:rStyle w:val="l5def1"/>
          <w:rFonts w:ascii="PermianSerifTypeface" w:hAnsi="PermianSerifTypeface"/>
          <w:color w:val="auto"/>
          <w:sz w:val="22"/>
          <w:szCs w:val="22"/>
        </w:rPr>
        <w:t>subpct</w:t>
      </w:r>
      <w:r w:rsidR="008C4B47"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administratorul IPF pregăteşte un plan viabil de redresare a IPF şi de lichidare ordonată.</w:t>
      </w:r>
      <w:r w:rsidRPr="00003F1D">
        <w:rPr>
          <w:rFonts w:ascii="PermianSerifTypeface" w:hAnsi="PermianSerifTypeface" w:cs="Arial"/>
          <w:sz w:val="22"/>
          <w:szCs w:val="22"/>
        </w:rPr>
        <w:t xml:space="preserve">  </w:t>
      </w:r>
    </w:p>
    <w:p w14:paraId="0CA80767" w14:textId="4F250AB4" w:rsidR="00062C34" w:rsidRPr="00003F1D" w:rsidRDefault="00062C34" w:rsidP="004A405C">
      <w:pPr>
        <w:ind w:left="567"/>
        <w:jc w:val="both"/>
        <w:divId w:val="466437938"/>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Planul de redresare şi lichidare ordonată cuprinde, fără a se limita la acestea:</w:t>
      </w:r>
      <w:r w:rsidRPr="00003F1D">
        <w:rPr>
          <w:rFonts w:ascii="PermianSerifTypeface" w:hAnsi="PermianSerifTypeface" w:cs="Arial"/>
          <w:sz w:val="22"/>
          <w:szCs w:val="22"/>
        </w:rPr>
        <w:t xml:space="preserve">  </w:t>
      </w:r>
    </w:p>
    <w:p w14:paraId="2530B517" w14:textId="7E6BD632" w:rsidR="00062C34" w:rsidRPr="00003F1D" w:rsidRDefault="00062C34" w:rsidP="00B355F0">
      <w:pPr>
        <w:pStyle w:val="ListParagraph"/>
        <w:numPr>
          <w:ilvl w:val="0"/>
          <w:numId w:val="12"/>
        </w:numPr>
        <w:jc w:val="both"/>
        <w:divId w:val="1483036500"/>
        <w:rPr>
          <w:rFonts w:ascii="PermianSerifTypeface" w:hAnsi="PermianSerifTypeface" w:cs="Arial"/>
          <w:sz w:val="22"/>
          <w:szCs w:val="22"/>
        </w:rPr>
      </w:pPr>
      <w:r w:rsidRPr="00003F1D">
        <w:rPr>
          <w:rStyle w:val="l5def1"/>
          <w:rFonts w:ascii="PermianSerifTypeface" w:hAnsi="PermianSerifTypeface"/>
          <w:color w:val="auto"/>
          <w:sz w:val="22"/>
          <w:szCs w:val="22"/>
        </w:rPr>
        <w:t>un rezumat cuprinzător al principalelor strategii de redresare şi lichidare ordonată;</w:t>
      </w:r>
      <w:r w:rsidRPr="00003F1D">
        <w:rPr>
          <w:rFonts w:ascii="PermianSerifTypeface" w:hAnsi="PermianSerifTypeface" w:cs="Arial"/>
          <w:sz w:val="22"/>
          <w:szCs w:val="22"/>
        </w:rPr>
        <w:t xml:space="preserve">  </w:t>
      </w:r>
    </w:p>
    <w:p w14:paraId="589FEF72" w14:textId="40C792A6" w:rsidR="00062C34" w:rsidRPr="00003F1D" w:rsidRDefault="00062C34" w:rsidP="00B355F0">
      <w:pPr>
        <w:pStyle w:val="ListParagraph"/>
        <w:numPr>
          <w:ilvl w:val="0"/>
          <w:numId w:val="12"/>
        </w:numPr>
        <w:jc w:val="both"/>
        <w:divId w:val="1582905146"/>
        <w:rPr>
          <w:rFonts w:ascii="PermianSerifTypeface" w:hAnsi="PermianSerifTypeface" w:cs="Arial"/>
          <w:sz w:val="22"/>
          <w:szCs w:val="22"/>
        </w:rPr>
      </w:pPr>
      <w:r w:rsidRPr="00003F1D">
        <w:rPr>
          <w:rStyle w:val="l5def1"/>
          <w:rFonts w:ascii="PermianSerifTypeface" w:hAnsi="PermianSerifTypeface"/>
          <w:color w:val="auto"/>
          <w:sz w:val="22"/>
          <w:szCs w:val="22"/>
        </w:rPr>
        <w:t>operaţiunile şi serviciile critice ale IPF, precum şi o descriere a măsurilor necesare pentru a pune în aplicare strategiile-cheie.</w:t>
      </w:r>
      <w:r w:rsidRPr="00003F1D">
        <w:rPr>
          <w:rFonts w:ascii="PermianSerifTypeface" w:hAnsi="PermianSerifTypeface" w:cs="Arial"/>
          <w:sz w:val="22"/>
          <w:szCs w:val="22"/>
        </w:rPr>
        <w:t xml:space="preserve">  </w:t>
      </w:r>
    </w:p>
    <w:p w14:paraId="0AB1DC2F" w14:textId="0B075C67" w:rsidR="00062C34" w:rsidRPr="00003F1D" w:rsidRDefault="00062C34" w:rsidP="00AB5484">
      <w:pPr>
        <w:ind w:left="567"/>
        <w:jc w:val="both"/>
        <w:divId w:val="999844822"/>
        <w:rPr>
          <w:rFonts w:ascii="PermianSerifTypeface" w:hAnsi="PermianSerifTypeface" w:cs="Arial"/>
          <w:sz w:val="22"/>
          <w:szCs w:val="22"/>
        </w:rPr>
      </w:pP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transmite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informaţiile necesare în vederea planificării închiderii ordonate.</w:t>
      </w:r>
      <w:r w:rsidRPr="00003F1D">
        <w:rPr>
          <w:rFonts w:ascii="PermianSerifTypeface" w:hAnsi="PermianSerifTypeface" w:cs="Arial"/>
          <w:sz w:val="22"/>
          <w:szCs w:val="22"/>
        </w:rPr>
        <w:t xml:space="preserve">  </w:t>
      </w:r>
    </w:p>
    <w:p w14:paraId="64589C89" w14:textId="77777777" w:rsidR="00062C34" w:rsidRPr="00003F1D" w:rsidRDefault="00062C34" w:rsidP="00D4609B">
      <w:pPr>
        <w:ind w:firstLine="284"/>
        <w:jc w:val="both"/>
        <w:rPr>
          <w:rFonts w:ascii="PermianSerifTypeface" w:hAnsi="PermianSerifTypeface" w:cs="Arial"/>
          <w:sz w:val="22"/>
          <w:szCs w:val="22"/>
        </w:rPr>
      </w:pPr>
    </w:p>
    <w:p w14:paraId="367A2D14" w14:textId="7B9CC708" w:rsidR="00062C34" w:rsidRPr="00003F1D" w:rsidRDefault="00AB5484" w:rsidP="00AB5484">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4-a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pentru gestionarea riscului de credit</w:t>
      </w:r>
    </w:p>
    <w:p w14:paraId="569F2270" w14:textId="596C291F" w:rsidR="00062C34" w:rsidRPr="00003F1D" w:rsidRDefault="00062C34" w:rsidP="00B355F0">
      <w:pPr>
        <w:pStyle w:val="ListParagraph"/>
        <w:numPr>
          <w:ilvl w:val="0"/>
          <w:numId w:val="1"/>
        </w:numPr>
        <w:spacing w:before="120"/>
        <w:ind w:left="567" w:hanging="567"/>
        <w:contextualSpacing w:val="0"/>
        <w:jc w:val="both"/>
        <w:divId w:val="73178157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trebuie să stabilească un cadru robust de măsurare, monitorizare şi gestionare a expunerilor sale la riscul de credit faţă de participanţii săi şi a expunerilor la riscul de credit între participanţi, care decurg din procesele IPF de plată, compensare şi decontare, şi să identifice toate sursele de risc de credit.  </w:t>
      </w:r>
    </w:p>
    <w:p w14:paraId="31F8F4CF" w14:textId="79A200B5" w:rsidR="00062C34" w:rsidRPr="00003F1D" w:rsidRDefault="00062C34" w:rsidP="00E970CD">
      <w:pPr>
        <w:ind w:left="567"/>
        <w:jc w:val="both"/>
        <w:divId w:val="1166821492"/>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Măsurarea şi monitorizarea expunerilor la riscul de credit se efectuează pe întreaga durată a zilei, utilizând informaţii actualizate şi instrumente corespunzătoare de gestionare a riscurilor.</w:t>
      </w:r>
      <w:r w:rsidRPr="00003F1D">
        <w:rPr>
          <w:rFonts w:ascii="PermianSerifTypeface" w:hAnsi="PermianSerifTypeface" w:cs="Arial"/>
          <w:sz w:val="22"/>
          <w:szCs w:val="22"/>
        </w:rPr>
        <w:t xml:space="preserve">  </w:t>
      </w:r>
    </w:p>
    <w:p w14:paraId="36D48609" w14:textId="3E93C7E2" w:rsidR="00062C34" w:rsidRPr="00003F1D" w:rsidRDefault="00062C34" w:rsidP="00B355F0">
      <w:pPr>
        <w:pStyle w:val="ListParagraph"/>
        <w:numPr>
          <w:ilvl w:val="0"/>
          <w:numId w:val="1"/>
        </w:numPr>
        <w:spacing w:before="120"/>
        <w:ind w:left="567" w:hanging="567"/>
        <w:contextualSpacing w:val="0"/>
        <w:jc w:val="both"/>
        <w:divId w:val="86193910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în cazul unui sistem de decontare pe bază netă amânată, se asigură că:  </w:t>
      </w:r>
    </w:p>
    <w:p w14:paraId="1226E322" w14:textId="5F492513" w:rsidR="00062C34" w:rsidRPr="00003F1D" w:rsidRDefault="00062C34" w:rsidP="00B355F0">
      <w:pPr>
        <w:pStyle w:val="ListParagraph"/>
        <w:numPr>
          <w:ilvl w:val="0"/>
          <w:numId w:val="13"/>
        </w:numPr>
        <w:jc w:val="both"/>
        <w:divId w:val="966278403"/>
        <w:rPr>
          <w:rFonts w:ascii="PermianSerifTypeface" w:hAnsi="PermianSerifTypeface" w:cs="Arial"/>
          <w:sz w:val="22"/>
          <w:szCs w:val="22"/>
        </w:rPr>
      </w:pPr>
      <w:r w:rsidRPr="00003F1D">
        <w:rPr>
          <w:rStyle w:val="l5def1"/>
          <w:rFonts w:ascii="PermianSerifTypeface" w:hAnsi="PermianSerifTypeface"/>
          <w:color w:val="auto"/>
          <w:sz w:val="22"/>
          <w:szCs w:val="22"/>
        </w:rPr>
        <w:t>obligaţiile financiare sunt stabilite cel târziu în momentul în care un ordin de transfer este inclus în calcularea poziţiilor de decontare netă accesibile fiecărui participant; şi</w:t>
      </w:r>
      <w:r w:rsidRPr="00003F1D">
        <w:rPr>
          <w:rFonts w:ascii="PermianSerifTypeface" w:hAnsi="PermianSerifTypeface" w:cs="Arial"/>
          <w:sz w:val="22"/>
          <w:szCs w:val="22"/>
        </w:rPr>
        <w:t xml:space="preserve">  </w:t>
      </w:r>
    </w:p>
    <w:p w14:paraId="78E45D59" w14:textId="2E05D9B0" w:rsidR="00062C34" w:rsidRPr="00003F1D" w:rsidRDefault="00062C34" w:rsidP="00B355F0">
      <w:pPr>
        <w:pStyle w:val="ListParagraph"/>
        <w:numPr>
          <w:ilvl w:val="0"/>
          <w:numId w:val="13"/>
        </w:numPr>
        <w:jc w:val="both"/>
        <w:divId w:val="666984874"/>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sunt deţinute suficiente resurse pentru a acoperi expunerile la riscul de credit rezultate potrivit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(2)</w:t>
      </w:r>
      <w:r w:rsidRPr="00003F1D">
        <w:rPr>
          <w:rStyle w:val="l5def1"/>
          <w:rFonts w:ascii="PermianSerifTypeface" w:hAnsi="PermianSerifTypeface"/>
          <w:color w:val="auto"/>
          <w:sz w:val="22"/>
          <w:szCs w:val="22"/>
        </w:rPr>
        <w:t xml:space="preserve"> şi </w:t>
      </w:r>
      <w:r w:rsidR="008B4C47"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cel târziu în momentul menţionat la lit. a).</w:t>
      </w:r>
      <w:r w:rsidRPr="00003F1D">
        <w:rPr>
          <w:rFonts w:ascii="PermianSerifTypeface" w:hAnsi="PermianSerifTypeface" w:cs="Arial"/>
          <w:sz w:val="22"/>
          <w:szCs w:val="22"/>
        </w:rPr>
        <w:t xml:space="preserve">  </w:t>
      </w:r>
    </w:p>
    <w:p w14:paraId="6BDE22E7" w14:textId="685EF587" w:rsidR="00062C34" w:rsidRPr="00003F1D" w:rsidRDefault="00062C34" w:rsidP="00E970CD">
      <w:pPr>
        <w:ind w:left="567"/>
        <w:jc w:val="both"/>
        <w:divId w:val="156317591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inclusiv cel care operează un sistem de decontare pe bază netă amânată cu garantarea decontării, care în cursul operaţiunilor IPF suportă expuneri la riscul de credit faţă de participanţii săi, îşi acoperă expunerea la riscul de credit faţă de fiecare participant utilizând garanţiile, fondurile de garantare, </w:t>
      </w:r>
      <w:r w:rsidRPr="00003F1D">
        <w:rPr>
          <w:rStyle w:val="l5def1"/>
          <w:rFonts w:ascii="PermianSerifTypeface" w:hAnsi="PermianSerifTypeface"/>
          <w:color w:val="auto"/>
          <w:sz w:val="22"/>
          <w:szCs w:val="22"/>
        </w:rPr>
        <w:lastRenderedPageBreak/>
        <w:t>capitalul propriu (după deducerea sumei dedicate acoperirii riscului general de afaceri) sau alte resurse financiare echivalente.</w:t>
      </w:r>
      <w:r w:rsidRPr="00003F1D">
        <w:rPr>
          <w:rFonts w:ascii="PermianSerifTypeface" w:hAnsi="PermianSerifTypeface" w:cs="Arial"/>
          <w:sz w:val="22"/>
          <w:szCs w:val="22"/>
        </w:rPr>
        <w:t xml:space="preserve">  </w:t>
      </w:r>
    </w:p>
    <w:p w14:paraId="43EDF69F" w14:textId="1DFE2ADD" w:rsidR="00062C34" w:rsidRPr="00003F1D" w:rsidRDefault="00062C34" w:rsidP="00E970CD">
      <w:pPr>
        <w:ind w:left="567"/>
        <w:jc w:val="both"/>
        <w:divId w:val="1308319535"/>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inclusiv cel care operează un sistem de decontare pe bază netă amânată fără garantarea decontării, dar în care participanţii se confruntă cu expuneri la riscul de credit care rezultă din procesele de plată, compensare şi decontare ale IPF, dispune de norme sau de acorduri contractuale cu aceşti participanţi.</w:t>
      </w:r>
      <w:r w:rsidRPr="00003F1D">
        <w:rPr>
          <w:rFonts w:ascii="PermianSerifTypeface" w:hAnsi="PermianSerifTypeface" w:cs="Arial"/>
          <w:sz w:val="22"/>
          <w:szCs w:val="22"/>
        </w:rPr>
        <w:t xml:space="preserve">  </w:t>
      </w:r>
    </w:p>
    <w:p w14:paraId="1B1B1199" w14:textId="2B1D5D09" w:rsidR="00062C34" w:rsidRPr="00003F1D" w:rsidRDefault="00062C34" w:rsidP="00E970CD">
      <w:pPr>
        <w:ind w:left="567"/>
        <w:jc w:val="both"/>
        <w:divId w:val="1147822487"/>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Normele sau acordurile contractuale prevăzute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(3)</w:t>
      </w:r>
      <w:r w:rsidRPr="00003F1D">
        <w:rPr>
          <w:rStyle w:val="l5def1"/>
          <w:rFonts w:ascii="PermianSerifTypeface" w:hAnsi="PermianSerifTypeface"/>
          <w:color w:val="auto"/>
          <w:sz w:val="22"/>
          <w:szCs w:val="22"/>
        </w:rPr>
        <w:t xml:space="preserve"> trebuie să asigure că participanţii vor furniza suficiente resurse, astfel cum sunt prevăzute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(2)</w:t>
      </w:r>
      <w:r w:rsidRPr="00003F1D">
        <w:rPr>
          <w:rStyle w:val="l5def1"/>
          <w:rFonts w:ascii="PermianSerifTypeface" w:hAnsi="PermianSerifTypeface"/>
          <w:color w:val="auto"/>
          <w:sz w:val="22"/>
          <w:szCs w:val="22"/>
        </w:rPr>
        <w:t>, pentru a acoperi expunerile la riscul de credit care rezultă din procesele IPF de plată, compensare şi decontare în raport cu cei doi participanţi care, împreună cu societăţile afiliate, generează în sistem cea mai mare expunere agregată la riscul de credit.</w:t>
      </w:r>
      <w:r w:rsidRPr="00003F1D">
        <w:rPr>
          <w:rFonts w:ascii="PermianSerifTypeface" w:hAnsi="PermianSerifTypeface" w:cs="Arial"/>
          <w:sz w:val="22"/>
          <w:szCs w:val="22"/>
        </w:rPr>
        <w:t xml:space="preserve">  </w:t>
      </w:r>
    </w:p>
    <w:p w14:paraId="787EDA45" w14:textId="2086F6B7" w:rsidR="00062C34" w:rsidRPr="00003F1D" w:rsidRDefault="00062C34" w:rsidP="00E970CD">
      <w:pPr>
        <w:ind w:left="567"/>
        <w:jc w:val="both"/>
        <w:divId w:val="2043626644"/>
        <w:rPr>
          <w:rFonts w:ascii="PermianSerifTypeface" w:hAnsi="PermianSerifTypeface" w:cs="Arial"/>
          <w:sz w:val="22"/>
          <w:szCs w:val="22"/>
        </w:rPr>
      </w:pP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Suplimentar, administratorul IPF stabileşte reguli şi proceduri:</w:t>
      </w:r>
      <w:r w:rsidRPr="00003F1D">
        <w:rPr>
          <w:rFonts w:ascii="PermianSerifTypeface" w:hAnsi="PermianSerifTypeface" w:cs="Arial"/>
          <w:sz w:val="22"/>
          <w:szCs w:val="22"/>
        </w:rPr>
        <w:t xml:space="preserve">  </w:t>
      </w:r>
    </w:p>
    <w:p w14:paraId="3588720B" w14:textId="1D4A30C4" w:rsidR="00062C34" w:rsidRPr="00003F1D" w:rsidRDefault="00062C34" w:rsidP="00B355F0">
      <w:pPr>
        <w:pStyle w:val="ListParagraph"/>
        <w:numPr>
          <w:ilvl w:val="0"/>
          <w:numId w:val="14"/>
        </w:numPr>
        <w:jc w:val="both"/>
        <w:divId w:val="2031956054"/>
        <w:rPr>
          <w:rFonts w:ascii="PermianSerifTypeface" w:hAnsi="PermianSerifTypeface" w:cs="Arial"/>
          <w:sz w:val="22"/>
          <w:szCs w:val="22"/>
        </w:rPr>
      </w:pPr>
      <w:r w:rsidRPr="00003F1D">
        <w:rPr>
          <w:rStyle w:val="l5def1"/>
          <w:rFonts w:ascii="PermianSerifTypeface" w:hAnsi="PermianSerifTypeface"/>
          <w:color w:val="auto"/>
          <w:sz w:val="22"/>
          <w:szCs w:val="22"/>
        </w:rPr>
        <w:t>pentru gestionarea pierderilor care rezultă direct din neîndeplinirea obligaţiilor unuia sau mai multor participanţi la IPF;</w:t>
      </w:r>
      <w:r w:rsidRPr="00003F1D">
        <w:rPr>
          <w:rFonts w:ascii="PermianSerifTypeface" w:hAnsi="PermianSerifTypeface" w:cs="Arial"/>
          <w:sz w:val="22"/>
          <w:szCs w:val="22"/>
        </w:rPr>
        <w:t xml:space="preserve">  </w:t>
      </w:r>
    </w:p>
    <w:p w14:paraId="4E8BD5E7" w14:textId="69CA7F28" w:rsidR="00062C34" w:rsidRPr="00003F1D" w:rsidRDefault="00062C34" w:rsidP="00B355F0">
      <w:pPr>
        <w:pStyle w:val="ListParagraph"/>
        <w:numPr>
          <w:ilvl w:val="0"/>
          <w:numId w:val="14"/>
        </w:numPr>
        <w:jc w:val="both"/>
        <w:divId w:val="1450316803"/>
        <w:rPr>
          <w:rFonts w:ascii="PermianSerifTypeface" w:hAnsi="PermianSerifTypeface" w:cs="Arial"/>
          <w:sz w:val="22"/>
          <w:szCs w:val="22"/>
        </w:rPr>
      </w:pPr>
      <w:r w:rsidRPr="00003F1D">
        <w:rPr>
          <w:rStyle w:val="l5def1"/>
          <w:rFonts w:ascii="PermianSerifTypeface" w:hAnsi="PermianSerifTypeface"/>
          <w:color w:val="auto"/>
          <w:sz w:val="22"/>
          <w:szCs w:val="22"/>
        </w:rPr>
        <w:t>pentru alocarea pierderilor potenţial neacoperite, inclusiv rambursarea oricăror fonduri pe care administratorul IPF le poate împrumuta de la furnizorii de lichiditate;</w:t>
      </w:r>
      <w:r w:rsidRPr="00003F1D">
        <w:rPr>
          <w:rFonts w:ascii="PermianSerifTypeface" w:hAnsi="PermianSerifTypeface" w:cs="Arial"/>
          <w:sz w:val="22"/>
          <w:szCs w:val="22"/>
        </w:rPr>
        <w:t xml:space="preserve">  </w:t>
      </w:r>
    </w:p>
    <w:p w14:paraId="6599EAD0" w14:textId="4DC127B1" w:rsidR="00062C34" w:rsidRPr="00003F1D" w:rsidRDefault="00062C34" w:rsidP="00B355F0">
      <w:pPr>
        <w:pStyle w:val="ListParagraph"/>
        <w:numPr>
          <w:ilvl w:val="0"/>
          <w:numId w:val="14"/>
        </w:numPr>
        <w:jc w:val="both"/>
        <w:divId w:val="113672423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pentru reconstituirea, la nivelul prevăzut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(2)</w:t>
      </w:r>
      <w:r w:rsidRPr="00003F1D">
        <w:rPr>
          <w:rStyle w:val="l5def1"/>
          <w:rFonts w:ascii="PermianSerifTypeface" w:hAnsi="PermianSerifTypeface"/>
          <w:color w:val="auto"/>
          <w:sz w:val="22"/>
          <w:szCs w:val="22"/>
        </w:rPr>
        <w:t xml:space="preserve"> şi </w:t>
      </w:r>
      <w:r w:rsidR="008B4C47" w:rsidRPr="00003F1D">
        <w:rPr>
          <w:rStyle w:val="l5def1"/>
          <w:rFonts w:ascii="PermianSerifTypeface" w:hAnsi="PermianSerifTypeface"/>
          <w:color w:val="auto"/>
          <w:sz w:val="22"/>
          <w:szCs w:val="22"/>
        </w:rPr>
        <w:t>(4)</w:t>
      </w:r>
      <w:r w:rsidRPr="00003F1D">
        <w:rPr>
          <w:rStyle w:val="l5def1"/>
          <w:rFonts w:ascii="PermianSerifTypeface" w:hAnsi="PermianSerifTypeface"/>
          <w:color w:val="auto"/>
          <w:sz w:val="22"/>
          <w:szCs w:val="22"/>
        </w:rPr>
        <w:t>, a oricăror resurse financiare utilizate de IPF în cursul unui eveniment de criză.</w:t>
      </w:r>
      <w:r w:rsidRPr="00003F1D">
        <w:rPr>
          <w:rFonts w:ascii="PermianSerifTypeface" w:hAnsi="PermianSerifTypeface" w:cs="Arial"/>
          <w:sz w:val="22"/>
          <w:szCs w:val="22"/>
        </w:rPr>
        <w:t xml:space="preserve">  </w:t>
      </w:r>
    </w:p>
    <w:p w14:paraId="5CD21CFB" w14:textId="776BC662" w:rsidR="00062C34" w:rsidRPr="00003F1D" w:rsidRDefault="00062C34" w:rsidP="00B355F0">
      <w:pPr>
        <w:pStyle w:val="ListParagraph"/>
        <w:numPr>
          <w:ilvl w:val="0"/>
          <w:numId w:val="1"/>
        </w:numPr>
        <w:spacing w:before="120"/>
        <w:ind w:left="567" w:hanging="567"/>
        <w:contextualSpacing w:val="0"/>
        <w:jc w:val="both"/>
        <w:divId w:val="1886794118"/>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CPC trebuie să asigure decontarea obligaţiilor financiare.  </w:t>
      </w:r>
    </w:p>
    <w:p w14:paraId="03AEA6D9" w14:textId="35759E5A" w:rsidR="00062C34" w:rsidRPr="00003F1D" w:rsidRDefault="00062C34" w:rsidP="004B6538">
      <w:pPr>
        <w:ind w:left="567"/>
        <w:jc w:val="both"/>
        <w:divId w:val="180087918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sensul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administratorul unei CPC trebuie să acopere complet expunerile curente şi potenţiale viitoare faţă de fiecare participant cu un grad ridicat de încredere, utilizând marje şi alte resurse financiare prefinanţate potrivit secţiunii a 5-a şi a 6-a din prezentul capitol.</w:t>
      </w:r>
      <w:r w:rsidRPr="00003F1D">
        <w:rPr>
          <w:rFonts w:ascii="PermianSerifTypeface" w:hAnsi="PermianSerifTypeface" w:cs="Arial"/>
          <w:sz w:val="22"/>
          <w:szCs w:val="22"/>
        </w:rPr>
        <w:t xml:space="preserve">  </w:t>
      </w:r>
    </w:p>
    <w:p w14:paraId="5E438841" w14:textId="7C48C167" w:rsidR="00062C34" w:rsidRPr="00003F1D" w:rsidRDefault="00062C34" w:rsidP="004B6538">
      <w:pPr>
        <w:ind w:left="567"/>
        <w:jc w:val="both"/>
        <w:divId w:val="405958634"/>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situaţia unei CPC, care este implicată în activităţi cu un profil de risc mai complex sau care este de importanţă sistemică în mai multe jurisdicţii, administratorul trebuie să asigure deţinerea unor resurse financiare suplimentare pentru a acoperi o gamă largă de scenarii potenţiale de stres, care includ, fără a se limita însă la: intrarea în incapacitate de plată a acelor doi participanţi şi a societăţilor afiliate, care ar putea produce cea mai mare expunere agregată la riscul de credit pentru CPC, în condiţii de piaţă extreme, dar plauzibile.</w:t>
      </w:r>
      <w:r w:rsidRPr="00003F1D">
        <w:rPr>
          <w:rFonts w:ascii="PermianSerifTypeface" w:hAnsi="PermianSerifTypeface" w:cs="Arial"/>
          <w:sz w:val="22"/>
          <w:szCs w:val="22"/>
        </w:rPr>
        <w:t xml:space="preserve">  </w:t>
      </w:r>
    </w:p>
    <w:p w14:paraId="5FCF1302" w14:textId="0E307D0A" w:rsidR="00062C34" w:rsidRPr="00003F1D" w:rsidRDefault="00062C34" w:rsidP="004B6538">
      <w:pPr>
        <w:ind w:left="567"/>
        <w:jc w:val="both"/>
        <w:divId w:val="62487496"/>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Toate CPC trebuie să asigure deţinerea unor resurse financiare suplimentare pentru a acoperi o gamă largă de scenarii potenţiale de stres, care includ, fără a se limita însă la: intrarea în incapacitate de plată a acelui participant şi a societăţilor afiliate, care ar putea produce cea mai mare expunere agregată la riscul de credit pentru CPC, în condiţii de piaţă extreme, dar plauzibile.</w:t>
      </w:r>
      <w:r w:rsidRPr="00003F1D">
        <w:rPr>
          <w:rFonts w:ascii="PermianSerifTypeface" w:hAnsi="PermianSerifTypeface" w:cs="Arial"/>
          <w:sz w:val="22"/>
          <w:szCs w:val="22"/>
        </w:rPr>
        <w:t xml:space="preserve">  </w:t>
      </w:r>
    </w:p>
    <w:p w14:paraId="2619150F" w14:textId="75399C68" w:rsidR="00062C34" w:rsidRPr="00003F1D" w:rsidRDefault="00062C34" w:rsidP="004B6538">
      <w:pPr>
        <w:ind w:left="567"/>
        <w:jc w:val="both"/>
        <w:divId w:val="1621916969"/>
        <w:rPr>
          <w:rFonts w:ascii="PermianSerifTypeface" w:hAnsi="PermianSerifTypeface" w:cs="Arial"/>
          <w:sz w:val="22"/>
          <w:szCs w:val="22"/>
        </w:rPr>
      </w:pP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toate cazurile, administratorul unei CPC documentează justificarea care stă la baza stabilirii valorii resurselor financiare totale pe care le păstrează şi trebuie să dispună de aranjamente de guvernanţă potrivite referitoare la această valoare.</w:t>
      </w:r>
      <w:r w:rsidRPr="00003F1D">
        <w:rPr>
          <w:rFonts w:ascii="PermianSerifTypeface" w:hAnsi="PermianSerifTypeface" w:cs="Arial"/>
          <w:sz w:val="22"/>
          <w:szCs w:val="22"/>
        </w:rPr>
        <w:t xml:space="preserve">  </w:t>
      </w:r>
    </w:p>
    <w:p w14:paraId="2B49B86B" w14:textId="5A52C6F2" w:rsidR="00062C34" w:rsidRPr="00003F1D" w:rsidRDefault="00062C34" w:rsidP="00B355F0">
      <w:pPr>
        <w:pStyle w:val="ListParagraph"/>
        <w:numPr>
          <w:ilvl w:val="0"/>
          <w:numId w:val="1"/>
        </w:numPr>
        <w:spacing w:before="120"/>
        <w:ind w:left="567" w:hanging="567"/>
        <w:contextualSpacing w:val="0"/>
        <w:jc w:val="both"/>
        <w:divId w:val="113432632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CPC determină valoarea şi testează cu regularitate, prin teste de stres riguroase, suficienţa resurselor financiare totale disponibile în cazul unei intrări sau al unor intrări multiple în incapacitate de plată, în condiţii de piaţă extreme, dar plauzibile.  </w:t>
      </w:r>
    </w:p>
    <w:p w14:paraId="46349DCA" w14:textId="2ABC36D1" w:rsidR="00062C34" w:rsidRPr="00003F1D" w:rsidRDefault="00062C34" w:rsidP="0093044F">
      <w:pPr>
        <w:ind w:left="567"/>
        <w:jc w:val="both"/>
        <w:divId w:val="1455752534"/>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unei CPC dispune de proceduri clare de raportare a rezultatelor testelor sale de stres către organismele de decizie ale CPC, precum şi de utilizare a acestor rezultate pentru a evalua caracterul adecvat al resurselor sale financiare totale şi pentru a le ajusta.</w:t>
      </w:r>
      <w:r w:rsidRPr="00003F1D">
        <w:rPr>
          <w:rFonts w:ascii="PermianSerifTypeface" w:hAnsi="PermianSerifTypeface" w:cs="Arial"/>
          <w:sz w:val="22"/>
          <w:szCs w:val="22"/>
        </w:rPr>
        <w:t xml:space="preserve">  </w:t>
      </w:r>
    </w:p>
    <w:p w14:paraId="6B961BB5" w14:textId="118FB6F6" w:rsidR="00062C34" w:rsidRPr="00003F1D" w:rsidRDefault="00062C34" w:rsidP="0093044F">
      <w:pPr>
        <w:ind w:left="567"/>
        <w:jc w:val="both"/>
        <w:divId w:val="1302416487"/>
        <w:rPr>
          <w:rFonts w:ascii="PermianSerifTypeface" w:hAnsi="PermianSerifTypeface" w:cs="Arial"/>
          <w:sz w:val="22"/>
          <w:szCs w:val="22"/>
        </w:rPr>
      </w:pPr>
      <w:r w:rsidRPr="00003F1D">
        <w:rPr>
          <w:rFonts w:ascii="PermianSerifTypeface" w:hAnsi="PermianSerifTypeface" w:cs="Arial"/>
          <w:b/>
          <w:bCs/>
          <w:sz w:val="22"/>
          <w:szCs w:val="22"/>
        </w:rPr>
        <w:lastRenderedPageBreak/>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Testele de stres sunt realizate zilnic, folosind parametri şi ipoteze standard şi predeterminate.</w:t>
      </w:r>
      <w:r w:rsidRPr="00003F1D">
        <w:rPr>
          <w:rFonts w:ascii="PermianSerifTypeface" w:hAnsi="PermianSerifTypeface" w:cs="Arial"/>
          <w:sz w:val="22"/>
          <w:szCs w:val="22"/>
        </w:rPr>
        <w:t xml:space="preserve">  </w:t>
      </w:r>
    </w:p>
    <w:p w14:paraId="78B1D9F9" w14:textId="516AB656" w:rsidR="00062C34" w:rsidRPr="00003F1D" w:rsidRDefault="00062C34" w:rsidP="0093044F">
      <w:pPr>
        <w:ind w:left="567"/>
        <w:jc w:val="both"/>
        <w:divId w:val="927419666"/>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Cel puţin o dată pe lună, administratorul unei CPC efectuează o analiză cuprinzătoare şi amănunţită a scenariilor testelor de stres, a modelelor, a parametrilor şi ipotezelor aferente, pentru a se asigura că acestea sunt adecvate pentru a determina nivelul cerut de protecţie al CPC împotriva intrării în incapacitate de plată, având în vedere condiţiile de piaţă curente şi evoluţia lor.</w:t>
      </w:r>
      <w:r w:rsidRPr="00003F1D">
        <w:rPr>
          <w:rFonts w:ascii="PermianSerifTypeface" w:hAnsi="PermianSerifTypeface" w:cs="Arial"/>
          <w:sz w:val="22"/>
          <w:szCs w:val="22"/>
        </w:rPr>
        <w:t xml:space="preserve">  </w:t>
      </w:r>
    </w:p>
    <w:p w14:paraId="5A0422F6" w14:textId="05E1D936" w:rsidR="00062C34" w:rsidRPr="00003F1D" w:rsidRDefault="00062C34" w:rsidP="0093044F">
      <w:pPr>
        <w:ind w:left="567"/>
        <w:jc w:val="both"/>
        <w:divId w:val="1290404046"/>
        <w:rPr>
          <w:rFonts w:ascii="PermianSerifTypeface" w:hAnsi="PermianSerifTypeface" w:cs="Arial"/>
          <w:sz w:val="22"/>
          <w:szCs w:val="22"/>
        </w:rPr>
      </w:pP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unei CPC efectuează analiza testelor de stres mai des atunci când produsele compensate sau pieţele deservite sunt caracterizate de volatilitate ridicată, devin mai puţin lichide sau atunci când dimensiunea sau gradul de concentrare a poziţiilor deţinute de către participanţii la CPC cresc în mod semnificativ.</w:t>
      </w:r>
      <w:r w:rsidRPr="00003F1D">
        <w:rPr>
          <w:rFonts w:ascii="PermianSerifTypeface" w:hAnsi="PermianSerifTypeface" w:cs="Arial"/>
          <w:sz w:val="22"/>
          <w:szCs w:val="22"/>
        </w:rPr>
        <w:t xml:space="preserve">  </w:t>
      </w:r>
    </w:p>
    <w:p w14:paraId="6BBE1ACB" w14:textId="402365EF" w:rsidR="00062C34" w:rsidRPr="00003F1D" w:rsidRDefault="00062C34" w:rsidP="00B355F0">
      <w:pPr>
        <w:pStyle w:val="ListParagraph"/>
        <w:numPr>
          <w:ilvl w:val="0"/>
          <w:numId w:val="1"/>
        </w:numPr>
        <w:spacing w:before="120"/>
        <w:ind w:left="567" w:hanging="567"/>
        <w:contextualSpacing w:val="0"/>
        <w:jc w:val="both"/>
        <w:divId w:val="191512350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unei CPC realizează o validare completă a modelului de administrare a riscului cel puţin o dată pe an.  </w:t>
      </w:r>
    </w:p>
    <w:p w14:paraId="7716DF5E" w14:textId="7B20E559" w:rsidR="00062C34" w:rsidRPr="00003F1D" w:rsidRDefault="00062C34" w:rsidP="00B355F0">
      <w:pPr>
        <w:pStyle w:val="ListParagraph"/>
        <w:numPr>
          <w:ilvl w:val="0"/>
          <w:numId w:val="1"/>
        </w:numPr>
        <w:spacing w:before="120"/>
        <w:ind w:left="567" w:hanging="567"/>
        <w:contextualSpacing w:val="0"/>
        <w:jc w:val="both"/>
        <w:divId w:val="149456708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Pentru efectuarea testelor de stres, administratorul unei CPC ia în considerare efectul unei game largi de scenarii relevante de stres, atât în privinţa poziţiilor participanţilor intraţi în incapacitate de plată, cât şi din perspectiva posibilelor modificări de preţ în perioadele de lichidare a acestor poziţii.  </w:t>
      </w:r>
    </w:p>
    <w:p w14:paraId="438422A4" w14:textId="1B0ABE0E" w:rsidR="00062C34" w:rsidRPr="00003F1D" w:rsidRDefault="00062C34" w:rsidP="0093044F">
      <w:pPr>
        <w:ind w:left="567"/>
        <w:jc w:val="both"/>
        <w:divId w:val="1273513065"/>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Scenariile de stres includ vârfurile istorice relevante ale volatilităţii preţurilor, schimbările altor factori ai pieţei, precum determinanţii preţului sau curbele de randament, intrările multiple în incapacitate de plată pe diverse orizonturi de timp, presiunile simultane în cadrul pieţelor de finanţare şi de active, precum şi un spectru de scenarii de stres prospective, într-o varietate de condiţii de piaţă extreme, dar plauzibile.</w:t>
      </w:r>
      <w:r w:rsidRPr="00003F1D">
        <w:rPr>
          <w:rFonts w:ascii="PermianSerifTypeface" w:hAnsi="PermianSerifTypeface" w:cs="Arial"/>
          <w:sz w:val="22"/>
          <w:szCs w:val="22"/>
        </w:rPr>
        <w:t xml:space="preserve">  </w:t>
      </w:r>
    </w:p>
    <w:p w14:paraId="3F31D368" w14:textId="77777777" w:rsidR="00062C34" w:rsidRPr="00003F1D" w:rsidRDefault="00062C34" w:rsidP="00D4609B">
      <w:pPr>
        <w:ind w:firstLine="284"/>
        <w:jc w:val="both"/>
        <w:rPr>
          <w:rFonts w:ascii="PermianSerifTypeface" w:hAnsi="PermianSerifTypeface" w:cs="Arial"/>
          <w:sz w:val="22"/>
          <w:szCs w:val="22"/>
        </w:rPr>
      </w:pPr>
    </w:p>
    <w:p w14:paraId="758810D9" w14:textId="690047C6" w:rsidR="00062C34" w:rsidRPr="00003F1D" w:rsidRDefault="00247440" w:rsidP="00247440">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5-a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aranjamentele de garantare</w:t>
      </w:r>
    </w:p>
    <w:p w14:paraId="66D4D935" w14:textId="30EE14A4" w:rsidR="00062C34" w:rsidRPr="00003F1D" w:rsidRDefault="00062C34" w:rsidP="00B355F0">
      <w:pPr>
        <w:pStyle w:val="ListParagraph"/>
        <w:numPr>
          <w:ilvl w:val="0"/>
          <w:numId w:val="1"/>
        </w:numPr>
        <w:spacing w:before="120"/>
        <w:ind w:left="567" w:hanging="567"/>
        <w:contextualSpacing w:val="0"/>
        <w:jc w:val="both"/>
        <w:divId w:val="38267822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situaţia în care administratorul unei IPF stabileşte aranjamente de garantare pentru a gestiona riscul de credit la care se expune sau la care sunt expuşi participanţii, va accepta numai garanţii cu risc de credit, de lichiditate şi de piaţă scăzut.  </w:t>
      </w:r>
    </w:p>
    <w:p w14:paraId="0E9DA50B" w14:textId="476F59AC" w:rsidR="00062C34" w:rsidRPr="00003F1D" w:rsidRDefault="00062C34" w:rsidP="00B355F0">
      <w:pPr>
        <w:pStyle w:val="ListParagraph"/>
        <w:numPr>
          <w:ilvl w:val="0"/>
          <w:numId w:val="1"/>
        </w:numPr>
        <w:spacing w:before="120"/>
        <w:ind w:left="567" w:hanging="567"/>
        <w:contextualSpacing w:val="0"/>
        <w:jc w:val="both"/>
        <w:divId w:val="179328370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IPF acceptă cu titlu de garanţie numai următoarele active:  </w:t>
      </w:r>
    </w:p>
    <w:p w14:paraId="50D141DB" w14:textId="248FEB27" w:rsidR="00062C34" w:rsidRPr="00003F1D" w:rsidRDefault="00062C34" w:rsidP="00B355F0">
      <w:pPr>
        <w:pStyle w:val="ListParagraph"/>
        <w:numPr>
          <w:ilvl w:val="0"/>
          <w:numId w:val="15"/>
        </w:numPr>
        <w:jc w:val="both"/>
        <w:divId w:val="338236276"/>
        <w:rPr>
          <w:rFonts w:ascii="PermianSerifTypeface" w:hAnsi="PermianSerifTypeface" w:cs="Arial"/>
          <w:sz w:val="22"/>
          <w:szCs w:val="22"/>
        </w:rPr>
      </w:pPr>
      <w:r w:rsidRPr="00003F1D">
        <w:rPr>
          <w:rStyle w:val="l5def1"/>
          <w:rFonts w:ascii="PermianSerifTypeface" w:hAnsi="PermianSerifTypeface"/>
          <w:color w:val="auto"/>
          <w:sz w:val="22"/>
          <w:szCs w:val="22"/>
        </w:rPr>
        <w:t>fonduri băneşti; şi</w:t>
      </w:r>
      <w:r w:rsidRPr="00003F1D">
        <w:rPr>
          <w:rFonts w:ascii="PermianSerifTypeface" w:hAnsi="PermianSerifTypeface" w:cs="Arial"/>
          <w:sz w:val="22"/>
          <w:szCs w:val="22"/>
        </w:rPr>
        <w:t xml:space="preserve">  </w:t>
      </w:r>
    </w:p>
    <w:p w14:paraId="06D84481" w14:textId="47AED012" w:rsidR="00062C34" w:rsidRPr="00003F1D" w:rsidRDefault="00062C34" w:rsidP="00B355F0">
      <w:pPr>
        <w:pStyle w:val="ListParagraph"/>
        <w:numPr>
          <w:ilvl w:val="0"/>
          <w:numId w:val="15"/>
        </w:numPr>
        <w:jc w:val="both"/>
        <w:divId w:val="124128436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active cu riscuri scăzute de credit, de lichiditate şi de piaţă, respectiv active pentru care administratorul IPF poate demonstra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în baza unei evaluări interne adecvate, că îndeplinesc toate condiţiile următoare:</w:t>
      </w:r>
      <w:r w:rsidRPr="00003F1D">
        <w:rPr>
          <w:rFonts w:ascii="PermianSerifTypeface" w:hAnsi="PermianSerifTypeface" w:cs="Arial"/>
          <w:sz w:val="22"/>
          <w:szCs w:val="22"/>
        </w:rPr>
        <w:t xml:space="preserve">  </w:t>
      </w:r>
    </w:p>
    <w:p w14:paraId="31C8C974" w14:textId="6081FDE2" w:rsidR="00062C34" w:rsidRPr="00003F1D" w:rsidRDefault="00062C34" w:rsidP="008244C3">
      <w:pPr>
        <w:ind w:left="1560"/>
        <w:jc w:val="both"/>
        <w:divId w:val="1891259348"/>
        <w:rPr>
          <w:rFonts w:ascii="PermianSerifTypeface" w:hAnsi="PermianSerifTypeface" w:cs="Arial"/>
          <w:sz w:val="22"/>
          <w:szCs w:val="22"/>
        </w:rPr>
      </w:pPr>
      <w:r w:rsidRPr="00003F1D">
        <w:rPr>
          <w:rFonts w:ascii="PermianSerifTypeface" w:hAnsi="PermianSerifTypeface" w:cs="Arial"/>
          <w:b/>
          <w:bCs/>
          <w:sz w:val="22"/>
          <w:szCs w:val="22"/>
        </w:rPr>
        <w:t>(i)</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au fost emise de un emitent cu risc scăzut de credit;</w:t>
      </w:r>
      <w:r w:rsidRPr="00003F1D">
        <w:rPr>
          <w:rFonts w:ascii="PermianSerifTypeface" w:hAnsi="PermianSerifTypeface" w:cs="Arial"/>
          <w:sz w:val="22"/>
          <w:szCs w:val="22"/>
        </w:rPr>
        <w:t xml:space="preserve">  </w:t>
      </w:r>
    </w:p>
    <w:p w14:paraId="7EE530A4" w14:textId="75F5A8BB" w:rsidR="00062C34" w:rsidRPr="00003F1D" w:rsidRDefault="00062C34" w:rsidP="003F5475">
      <w:pPr>
        <w:ind w:left="1560"/>
        <w:jc w:val="both"/>
        <w:divId w:val="233392502"/>
        <w:rPr>
          <w:rFonts w:ascii="PermianSerifTypeface" w:hAnsi="PermianSerifTypeface" w:cs="Arial"/>
          <w:sz w:val="22"/>
          <w:szCs w:val="22"/>
        </w:rPr>
      </w:pPr>
      <w:r w:rsidRPr="00003F1D">
        <w:rPr>
          <w:rFonts w:ascii="PermianSerifTypeface" w:hAnsi="PermianSerifTypeface" w:cs="Arial"/>
          <w:b/>
          <w:bCs/>
          <w:sz w:val="22"/>
          <w:szCs w:val="22"/>
        </w:rPr>
        <w:t>(ii)</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sunt liber transferabile fără a fi afectate de nicio constrângere juridică sau creanţe ale terţilor;</w:t>
      </w:r>
      <w:r w:rsidRPr="00003F1D">
        <w:rPr>
          <w:rFonts w:ascii="PermianSerifTypeface" w:hAnsi="PermianSerifTypeface" w:cs="Arial"/>
          <w:sz w:val="22"/>
          <w:szCs w:val="22"/>
        </w:rPr>
        <w:t xml:space="preserve">  </w:t>
      </w:r>
    </w:p>
    <w:p w14:paraId="39880B0D" w14:textId="6C5701C5" w:rsidR="00062C34" w:rsidRPr="00003F1D" w:rsidRDefault="00062C34" w:rsidP="003F5475">
      <w:pPr>
        <w:ind w:left="1560"/>
        <w:jc w:val="both"/>
        <w:divId w:val="1442841173"/>
        <w:rPr>
          <w:rFonts w:ascii="PermianSerifTypeface" w:hAnsi="PermianSerifTypeface" w:cs="Arial"/>
          <w:sz w:val="22"/>
          <w:szCs w:val="22"/>
        </w:rPr>
      </w:pPr>
      <w:r w:rsidRPr="00003F1D">
        <w:rPr>
          <w:rFonts w:ascii="PermianSerifTypeface" w:hAnsi="PermianSerifTypeface" w:cs="Arial"/>
          <w:b/>
          <w:bCs/>
          <w:sz w:val="22"/>
          <w:szCs w:val="22"/>
        </w:rPr>
        <w:t>(iii)</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sunt exprimate într-o monedă al cărei risc este gestionat de administratorul IPF;</w:t>
      </w:r>
      <w:r w:rsidRPr="00003F1D">
        <w:rPr>
          <w:rFonts w:ascii="PermianSerifTypeface" w:hAnsi="PermianSerifTypeface" w:cs="Arial"/>
          <w:sz w:val="22"/>
          <w:szCs w:val="22"/>
        </w:rPr>
        <w:t xml:space="preserve">  </w:t>
      </w:r>
    </w:p>
    <w:p w14:paraId="331CB4C9" w14:textId="60EBDBE0" w:rsidR="00062C34" w:rsidRPr="00003F1D" w:rsidRDefault="00062C34" w:rsidP="003F5475">
      <w:pPr>
        <w:ind w:left="1560"/>
        <w:jc w:val="both"/>
        <w:divId w:val="1982349616"/>
        <w:rPr>
          <w:rFonts w:ascii="PermianSerifTypeface" w:hAnsi="PermianSerifTypeface" w:cs="Arial"/>
          <w:sz w:val="22"/>
          <w:szCs w:val="22"/>
        </w:rPr>
      </w:pPr>
      <w:r w:rsidRPr="00003F1D">
        <w:rPr>
          <w:rFonts w:ascii="PermianSerifTypeface" w:hAnsi="PermianSerifTypeface" w:cs="Arial"/>
          <w:b/>
          <w:bCs/>
          <w:sz w:val="22"/>
          <w:szCs w:val="22"/>
        </w:rPr>
        <w:t>(iv)</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au date fiabile privind preţurile, publicate în mod periodic;</w:t>
      </w:r>
      <w:r w:rsidRPr="00003F1D">
        <w:rPr>
          <w:rFonts w:ascii="PermianSerifTypeface" w:hAnsi="PermianSerifTypeface" w:cs="Arial"/>
          <w:sz w:val="22"/>
          <w:szCs w:val="22"/>
        </w:rPr>
        <w:t xml:space="preserve">  </w:t>
      </w:r>
    </w:p>
    <w:p w14:paraId="6F504C4C" w14:textId="535EFD36" w:rsidR="00062C34" w:rsidRPr="00003F1D" w:rsidRDefault="00062C34" w:rsidP="003F5475">
      <w:pPr>
        <w:ind w:left="1560"/>
        <w:jc w:val="both"/>
        <w:divId w:val="1530340127"/>
        <w:rPr>
          <w:rFonts w:ascii="PermianSerifTypeface" w:hAnsi="PermianSerifTypeface" w:cs="Arial"/>
          <w:sz w:val="22"/>
          <w:szCs w:val="22"/>
        </w:rPr>
      </w:pPr>
      <w:r w:rsidRPr="00003F1D">
        <w:rPr>
          <w:rFonts w:ascii="PermianSerifTypeface" w:hAnsi="PermianSerifTypeface" w:cs="Arial"/>
          <w:b/>
          <w:bCs/>
          <w:sz w:val="22"/>
          <w:szCs w:val="22"/>
        </w:rPr>
        <w:t>(v)</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nu fac altfel obiectul unor riscuri semnificative de corelare nefavorabilă;</w:t>
      </w:r>
      <w:r w:rsidRPr="00003F1D">
        <w:rPr>
          <w:rFonts w:ascii="PermianSerifTypeface" w:hAnsi="PermianSerifTypeface" w:cs="Arial"/>
          <w:sz w:val="22"/>
          <w:szCs w:val="22"/>
        </w:rPr>
        <w:t xml:space="preserve">  </w:t>
      </w:r>
    </w:p>
    <w:p w14:paraId="768BF22C" w14:textId="7E24DC7A" w:rsidR="00062C34" w:rsidRPr="00003F1D" w:rsidRDefault="00062C34" w:rsidP="003F5475">
      <w:pPr>
        <w:ind w:left="1560"/>
        <w:jc w:val="both"/>
        <w:divId w:val="1674264664"/>
        <w:rPr>
          <w:rFonts w:ascii="PermianSerifTypeface" w:hAnsi="PermianSerifTypeface" w:cs="Arial"/>
          <w:sz w:val="22"/>
          <w:szCs w:val="22"/>
        </w:rPr>
      </w:pPr>
      <w:r w:rsidRPr="00003F1D">
        <w:rPr>
          <w:rFonts w:ascii="PermianSerifTypeface" w:hAnsi="PermianSerifTypeface" w:cs="Arial"/>
          <w:b/>
          <w:bCs/>
          <w:sz w:val="22"/>
          <w:szCs w:val="22"/>
        </w:rPr>
        <w:t>(vi)</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nu sunt emise de participantul care furnizează garanţia sau de o entitate care face parte din acelaşi grup cu respectivul participant, cu excepţia cazului de obligaţiuni garantate şi numai atunci când activele din </w:t>
      </w:r>
      <w:r w:rsidRPr="00003F1D">
        <w:rPr>
          <w:rStyle w:val="l5def1"/>
          <w:rFonts w:ascii="PermianSerifTypeface" w:hAnsi="PermianSerifTypeface"/>
          <w:color w:val="auto"/>
          <w:sz w:val="22"/>
          <w:szCs w:val="22"/>
        </w:rPr>
        <w:lastRenderedPageBreak/>
        <w:t>fondul de acoperire sunt separate în mod corespunzător într-un cadru juridic robust şi îndeplinesc cerinţele prevăzute la pct. (i)-(v).</w:t>
      </w:r>
      <w:r w:rsidRPr="00003F1D">
        <w:rPr>
          <w:rFonts w:ascii="PermianSerifTypeface" w:hAnsi="PermianSerifTypeface" w:cs="Arial"/>
          <w:sz w:val="22"/>
          <w:szCs w:val="22"/>
        </w:rPr>
        <w:t xml:space="preserve">  </w:t>
      </w:r>
    </w:p>
    <w:p w14:paraId="71D677D8" w14:textId="7B0F3D3A" w:rsidR="00062C34" w:rsidRPr="00003F1D" w:rsidRDefault="00062C34" w:rsidP="008244C3">
      <w:pPr>
        <w:ind w:left="567"/>
        <w:jc w:val="both"/>
        <w:divId w:val="131756252"/>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defineşte, documentează şi aplică o metodologie obiectivă cu privire la analiza îndeplinirii condiţiilor aferente evaluării interne asupra activelor, prevăzută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xml:space="preserve">. (1) </w:t>
      </w:r>
      <w:r w:rsidR="008B4C47" w:rsidRPr="00003F1D">
        <w:rPr>
          <w:rStyle w:val="l5def1"/>
          <w:rFonts w:ascii="PermianSerifTypeface" w:hAnsi="PermianSerifTypeface"/>
          <w:color w:val="auto"/>
          <w:sz w:val="22"/>
          <w:szCs w:val="22"/>
        </w:rPr>
        <w:t>lit. b)</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4BC08F08" w14:textId="14FDA43F" w:rsidR="00062C34" w:rsidRPr="00003F1D" w:rsidRDefault="00062C34" w:rsidP="00B355F0">
      <w:pPr>
        <w:pStyle w:val="ListParagraph"/>
        <w:numPr>
          <w:ilvl w:val="0"/>
          <w:numId w:val="1"/>
        </w:numPr>
        <w:spacing w:before="120"/>
        <w:ind w:left="567" w:hanging="567"/>
        <w:contextualSpacing w:val="0"/>
        <w:jc w:val="both"/>
        <w:divId w:val="126695677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şi pune în aplicare politici şi proceduri de monitorizare a calităţii creditului, a lichidităţii pieţei şi a volatilităţii preţurilor pentru fiecare activ acceptat drept garanţie.  </w:t>
      </w:r>
    </w:p>
    <w:p w14:paraId="353BFF99" w14:textId="09788CF0" w:rsidR="00062C34" w:rsidRPr="00003F1D" w:rsidRDefault="00062C34" w:rsidP="003F5475">
      <w:pPr>
        <w:ind w:left="567"/>
        <w:jc w:val="both"/>
        <w:divId w:val="2133866983"/>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monitorizează periodic, cel puţin anual, caracterul adecvat al politicilor şi procedurilor prevăzute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59C95451" w14:textId="75065297" w:rsidR="00062C34" w:rsidRPr="00003F1D" w:rsidRDefault="00062C34" w:rsidP="003F5475">
      <w:pPr>
        <w:ind w:left="567"/>
        <w:jc w:val="both"/>
        <w:divId w:val="1708524763"/>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Reexaminarea politicilor şi procedurilor prevăzute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este realizată de fiecare dată când are loc o schimbare semnificativă ce afectează expunerea la risc a IPF.</w:t>
      </w:r>
      <w:r w:rsidRPr="00003F1D">
        <w:rPr>
          <w:rFonts w:ascii="PermianSerifTypeface" w:hAnsi="PermianSerifTypeface" w:cs="Arial"/>
          <w:sz w:val="22"/>
          <w:szCs w:val="22"/>
        </w:rPr>
        <w:t xml:space="preserve">  </w:t>
      </w:r>
    </w:p>
    <w:p w14:paraId="1BB4890F" w14:textId="0E9B69F0" w:rsidR="00062C34" w:rsidRPr="00003F1D" w:rsidRDefault="00062C34" w:rsidP="003F5475">
      <w:pPr>
        <w:ind w:left="567"/>
        <w:jc w:val="both"/>
        <w:divId w:val="1059472531"/>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evaluează garanţiile la preţul pieţei, cel puţin zilnic.</w:t>
      </w:r>
      <w:r w:rsidRPr="00003F1D">
        <w:rPr>
          <w:rFonts w:ascii="PermianSerifTypeface" w:hAnsi="PermianSerifTypeface" w:cs="Arial"/>
          <w:sz w:val="22"/>
          <w:szCs w:val="22"/>
        </w:rPr>
        <w:t xml:space="preserve">  </w:t>
      </w:r>
    </w:p>
    <w:p w14:paraId="77FAD1EC" w14:textId="40B0BC15" w:rsidR="00062C34" w:rsidRPr="00003F1D" w:rsidRDefault="00062C34" w:rsidP="00B355F0">
      <w:pPr>
        <w:pStyle w:val="ListParagraph"/>
        <w:numPr>
          <w:ilvl w:val="0"/>
          <w:numId w:val="1"/>
        </w:numPr>
        <w:spacing w:before="120"/>
        <w:ind w:left="567" w:hanging="567"/>
        <w:contextualSpacing w:val="0"/>
        <w:jc w:val="both"/>
        <w:divId w:val="148681822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marje de ajustare a valorii stabile şi conservatoare, le testează cel puţin anual şi ţine seama de condiţiile pieţei în situaţie de criză. Procedurile de ajustare a valorii sunt validate, cel puţin anual, de alt personal decât cel care a conceput şi aplicat procedurile de ajustare a valorii.  </w:t>
      </w:r>
    </w:p>
    <w:p w14:paraId="6C5443E4" w14:textId="525FC75B" w:rsidR="00062C34" w:rsidRPr="00003F1D" w:rsidRDefault="00062C34" w:rsidP="00B355F0">
      <w:pPr>
        <w:pStyle w:val="ListParagraph"/>
        <w:numPr>
          <w:ilvl w:val="0"/>
          <w:numId w:val="1"/>
        </w:numPr>
        <w:spacing w:before="120"/>
        <w:ind w:left="567" w:hanging="567"/>
        <w:contextualSpacing w:val="0"/>
        <w:jc w:val="both"/>
        <w:divId w:val="937447510"/>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ia măsuri de evitare a concentrării deţinerilor de anumite active, atunci când acest lucru ar afecta semnificativ capacitatea de a lichida rapid aceste active, fără efecte adverse semnificative asupra preţului.  </w:t>
      </w:r>
    </w:p>
    <w:p w14:paraId="77BD7716" w14:textId="13372502" w:rsidR="00062C34" w:rsidRPr="00003F1D" w:rsidRDefault="00062C34" w:rsidP="00B355F0">
      <w:pPr>
        <w:pStyle w:val="ListParagraph"/>
        <w:numPr>
          <w:ilvl w:val="0"/>
          <w:numId w:val="1"/>
        </w:numPr>
        <w:spacing w:before="120"/>
        <w:ind w:left="567" w:hanging="567"/>
        <w:contextualSpacing w:val="0"/>
        <w:jc w:val="both"/>
        <w:divId w:val="39616898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care acceptă garanţii transfrontaliere identifică şi diminuează riscurile asociate utilizării acestora şi se asigură că respectiva garanţie transfrontalieră poate fi utilizată în timp util.  </w:t>
      </w:r>
    </w:p>
    <w:p w14:paraId="3A8E9189" w14:textId="0AA40719" w:rsidR="00062C34" w:rsidRPr="00003F1D" w:rsidRDefault="00062C34" w:rsidP="00B355F0">
      <w:pPr>
        <w:pStyle w:val="ListParagraph"/>
        <w:numPr>
          <w:ilvl w:val="0"/>
          <w:numId w:val="1"/>
        </w:numPr>
        <w:spacing w:before="120"/>
        <w:ind w:left="567" w:hanging="567"/>
        <w:contextualSpacing w:val="0"/>
        <w:jc w:val="both"/>
        <w:divId w:val="150492876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utilizează un sistem de gestionare a garanţiilor adecvat şi flexibil din punct de vedere operaţional.  </w:t>
      </w:r>
    </w:p>
    <w:p w14:paraId="0A720911" w14:textId="77777777" w:rsidR="00062C34" w:rsidRPr="00003F1D" w:rsidRDefault="00062C34" w:rsidP="00D4609B">
      <w:pPr>
        <w:ind w:firstLine="284"/>
        <w:jc w:val="both"/>
        <w:rPr>
          <w:rFonts w:ascii="PermianSerifTypeface" w:hAnsi="PermianSerifTypeface" w:cs="Arial"/>
          <w:sz w:val="22"/>
          <w:szCs w:val="22"/>
        </w:rPr>
      </w:pPr>
    </w:p>
    <w:p w14:paraId="53D291EA" w14:textId="77A7F55D" w:rsidR="00062C34" w:rsidRPr="00003F1D" w:rsidRDefault="003F5475" w:rsidP="003F5475">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6-a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marjele</w:t>
      </w:r>
    </w:p>
    <w:p w14:paraId="0C5635A5" w14:textId="57C16F32" w:rsidR="00062C34" w:rsidRPr="00003F1D" w:rsidRDefault="00062C34" w:rsidP="00B355F0">
      <w:pPr>
        <w:pStyle w:val="ListParagraph"/>
        <w:numPr>
          <w:ilvl w:val="0"/>
          <w:numId w:val="1"/>
        </w:numPr>
        <w:spacing w:before="120"/>
        <w:ind w:left="567" w:hanging="567"/>
        <w:contextualSpacing w:val="0"/>
        <w:jc w:val="both"/>
        <w:divId w:val="643504226"/>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CPC trebuie să acopere expunerile sale la riscul de credit faţă de participanţi, pentru toate produsele, prin intermediul unui sistem efectiv de marje, determinat pe baza riscurilor şi revizuit cu regularitate.  </w:t>
      </w:r>
    </w:p>
    <w:p w14:paraId="6254BEC0" w14:textId="7FB0EE1A" w:rsidR="00062C34" w:rsidRPr="00003F1D" w:rsidRDefault="00062C34" w:rsidP="00A2647E">
      <w:pPr>
        <w:ind w:left="567"/>
        <w:jc w:val="both"/>
        <w:divId w:val="98256853"/>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Nivelurile marjelor trebuie să fie proporţionale cu riscurile şi caracteristicile particulare ale fiecărui produs, portofoliu şi piaţă pe care o deserveşte.</w:t>
      </w:r>
      <w:r w:rsidRPr="00003F1D">
        <w:rPr>
          <w:rFonts w:ascii="PermianSerifTypeface" w:hAnsi="PermianSerifTypeface" w:cs="Arial"/>
          <w:sz w:val="22"/>
          <w:szCs w:val="22"/>
        </w:rPr>
        <w:t xml:space="preserve">  </w:t>
      </w:r>
    </w:p>
    <w:p w14:paraId="6826B459" w14:textId="41AB4B50" w:rsidR="00062C34" w:rsidRPr="00003F1D" w:rsidRDefault="00062C34" w:rsidP="00A2647E">
      <w:pPr>
        <w:ind w:left="567"/>
        <w:jc w:val="both"/>
        <w:divId w:val="1261134412"/>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CPC dispune, în timp util, de o sursă sigură de informaţii referitoare la preţ, pentru sistemul său de marje. Administratorul CPC stabileşte proceduri şi modele solide de evaluare pentru a adresa circumstanţele în care informaţiile referitoare la preţ nu sunt disponibile rapid sau nu sunt de încredere.</w:t>
      </w:r>
      <w:r w:rsidRPr="00003F1D">
        <w:rPr>
          <w:rFonts w:ascii="PermianSerifTypeface" w:hAnsi="PermianSerifTypeface" w:cs="Arial"/>
          <w:sz w:val="22"/>
          <w:szCs w:val="22"/>
        </w:rPr>
        <w:t xml:space="preserve">  </w:t>
      </w:r>
    </w:p>
    <w:p w14:paraId="2FE1AA0D" w14:textId="63751D3E" w:rsidR="00062C34" w:rsidRPr="00003F1D" w:rsidRDefault="00062C34" w:rsidP="00A2647E">
      <w:pPr>
        <w:ind w:left="567"/>
        <w:jc w:val="both"/>
        <w:divId w:val="487985062"/>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CPC adoptă modele şi parametri pentru marjele iniţiale care să fie bazate pe risc şi care generează cerinţe de marjă suficiente pentru a-şi acoperi expunerile potenţiale viitoare faţă de participanţi, în intervalul dintre ultima colectare a marjelor şi lichidarea poziţiilor ca urmare a intrării în incapacitate de plată a unui participant.</w:t>
      </w:r>
      <w:r w:rsidRPr="00003F1D">
        <w:rPr>
          <w:rFonts w:ascii="PermianSerifTypeface" w:hAnsi="PermianSerifTypeface" w:cs="Arial"/>
          <w:sz w:val="22"/>
          <w:szCs w:val="22"/>
        </w:rPr>
        <w:t xml:space="preserve">  </w:t>
      </w:r>
    </w:p>
    <w:p w14:paraId="7F4587E4" w14:textId="1EEFC3EB" w:rsidR="00062C34" w:rsidRPr="00003F1D" w:rsidRDefault="00062C34" w:rsidP="00A2647E">
      <w:pPr>
        <w:ind w:left="567"/>
        <w:jc w:val="both"/>
        <w:divId w:val="1296835988"/>
        <w:rPr>
          <w:rFonts w:ascii="PermianSerifTypeface" w:hAnsi="PermianSerifTypeface" w:cs="Arial"/>
          <w:sz w:val="22"/>
          <w:szCs w:val="22"/>
        </w:rPr>
      </w:pP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Marja iniţială îndeplineşte un interval stabilit de încredere de cel puţin 99 la sută cu privire la distribuţia estimată a expunerilor viitoare.</w:t>
      </w:r>
      <w:r w:rsidRPr="00003F1D">
        <w:rPr>
          <w:rFonts w:ascii="PermianSerifTypeface" w:hAnsi="PermianSerifTypeface" w:cs="Arial"/>
          <w:sz w:val="22"/>
          <w:szCs w:val="22"/>
        </w:rPr>
        <w:t xml:space="preserve">  </w:t>
      </w:r>
    </w:p>
    <w:p w14:paraId="297B277F" w14:textId="6F3BD387" w:rsidR="00062C34" w:rsidRPr="00003F1D" w:rsidRDefault="00062C34" w:rsidP="00A2647E">
      <w:pPr>
        <w:ind w:left="567"/>
        <w:jc w:val="both"/>
        <w:divId w:val="902638411"/>
        <w:rPr>
          <w:rFonts w:ascii="PermianSerifTypeface" w:hAnsi="PermianSerifTypeface" w:cs="Arial"/>
          <w:sz w:val="22"/>
          <w:szCs w:val="22"/>
        </w:rPr>
      </w:pPr>
      <w:r w:rsidRPr="00003F1D">
        <w:rPr>
          <w:rFonts w:ascii="PermianSerifTypeface" w:hAnsi="PermianSerifTypeface" w:cs="Arial"/>
          <w:b/>
          <w:bCs/>
          <w:sz w:val="22"/>
          <w:szCs w:val="22"/>
        </w:rPr>
        <w:t>(6)</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Pentru administratorul unei CPC care calculează marja la nivelul portofoliului, această cerinţă se aplică pentru distribuţiile expunerilor viitoare ale fiecărui portofoliu.</w:t>
      </w:r>
      <w:r w:rsidRPr="00003F1D">
        <w:rPr>
          <w:rFonts w:ascii="PermianSerifTypeface" w:hAnsi="PermianSerifTypeface" w:cs="Arial"/>
          <w:sz w:val="22"/>
          <w:szCs w:val="22"/>
        </w:rPr>
        <w:t xml:space="preserve">  </w:t>
      </w:r>
    </w:p>
    <w:p w14:paraId="74A6FBBD" w14:textId="652ED4FB" w:rsidR="00062C34" w:rsidRPr="00003F1D" w:rsidRDefault="00062C34" w:rsidP="00292D56">
      <w:pPr>
        <w:ind w:left="567"/>
        <w:jc w:val="both"/>
        <w:divId w:val="1944534005"/>
        <w:rPr>
          <w:rFonts w:ascii="PermianSerifTypeface" w:hAnsi="PermianSerifTypeface" w:cs="Arial"/>
          <w:sz w:val="22"/>
          <w:szCs w:val="22"/>
        </w:rPr>
      </w:pPr>
      <w:r w:rsidRPr="00003F1D">
        <w:rPr>
          <w:rFonts w:ascii="PermianSerifTypeface" w:hAnsi="PermianSerifTypeface" w:cs="Arial"/>
          <w:b/>
          <w:bCs/>
          <w:sz w:val="22"/>
          <w:szCs w:val="22"/>
        </w:rPr>
        <w:lastRenderedPageBreak/>
        <w:t>(7)</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Pentru administratorul unei CPC care calculează marja la un nivel mai detaliat, precum un subportofoliu sau pe produs, cerinţa este îndeplinită pentru distribuţiile corespunzătoare ale expunerilor viitoare.</w:t>
      </w:r>
      <w:r w:rsidRPr="00003F1D">
        <w:rPr>
          <w:rFonts w:ascii="PermianSerifTypeface" w:hAnsi="PermianSerifTypeface" w:cs="Arial"/>
          <w:sz w:val="22"/>
          <w:szCs w:val="22"/>
        </w:rPr>
        <w:t xml:space="preserve">  </w:t>
      </w:r>
    </w:p>
    <w:p w14:paraId="4514823D" w14:textId="50AD9399" w:rsidR="00062C34" w:rsidRPr="00003F1D" w:rsidRDefault="00062C34" w:rsidP="00292D56">
      <w:pPr>
        <w:ind w:left="567"/>
        <w:jc w:val="both"/>
        <w:divId w:val="804349042"/>
        <w:rPr>
          <w:rFonts w:ascii="PermianSerifTypeface" w:hAnsi="PermianSerifTypeface" w:cs="Arial"/>
          <w:sz w:val="22"/>
          <w:szCs w:val="22"/>
        </w:rPr>
      </w:pPr>
      <w:r w:rsidRPr="00003F1D">
        <w:rPr>
          <w:rFonts w:ascii="PermianSerifTypeface" w:hAnsi="PermianSerifTypeface" w:cs="Arial"/>
          <w:b/>
          <w:bCs/>
          <w:sz w:val="22"/>
          <w:szCs w:val="22"/>
        </w:rPr>
        <w:t>(8)</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Modelul utilizat pentru determinarea marjelor trebuie:</w:t>
      </w:r>
      <w:r w:rsidRPr="00003F1D">
        <w:rPr>
          <w:rFonts w:ascii="PermianSerifTypeface" w:hAnsi="PermianSerifTypeface" w:cs="Arial"/>
          <w:sz w:val="22"/>
          <w:szCs w:val="22"/>
        </w:rPr>
        <w:t xml:space="preserve">  </w:t>
      </w:r>
    </w:p>
    <w:p w14:paraId="3ED52C50" w14:textId="34B5802D" w:rsidR="00062C34" w:rsidRPr="00003F1D" w:rsidRDefault="00062C34" w:rsidP="00B355F0">
      <w:pPr>
        <w:pStyle w:val="ListParagraph"/>
        <w:numPr>
          <w:ilvl w:val="0"/>
          <w:numId w:val="16"/>
        </w:numPr>
        <w:jc w:val="both"/>
        <w:divId w:val="448547049"/>
        <w:rPr>
          <w:rFonts w:ascii="PermianSerifTypeface" w:hAnsi="PermianSerifTypeface" w:cs="Arial"/>
          <w:sz w:val="22"/>
          <w:szCs w:val="22"/>
        </w:rPr>
      </w:pPr>
      <w:r w:rsidRPr="00003F1D">
        <w:rPr>
          <w:rStyle w:val="l5def1"/>
          <w:rFonts w:ascii="PermianSerifTypeface" w:hAnsi="PermianSerifTypeface"/>
          <w:color w:val="auto"/>
          <w:sz w:val="22"/>
          <w:szCs w:val="22"/>
        </w:rPr>
        <w:t>să utilizeze o estimare precaută a orizonturilor de timp necesare pentru hedging sau închiderea poziţiilor pe fiecare tip de produse compensate de către CPC (inclusiv în condiţii de piaţă tensionate);</w:t>
      </w:r>
      <w:r w:rsidRPr="00003F1D">
        <w:rPr>
          <w:rFonts w:ascii="PermianSerifTypeface" w:hAnsi="PermianSerifTypeface" w:cs="Arial"/>
          <w:sz w:val="22"/>
          <w:szCs w:val="22"/>
        </w:rPr>
        <w:t xml:space="preserve">  </w:t>
      </w:r>
    </w:p>
    <w:p w14:paraId="1311BDDA" w14:textId="54EF11D0" w:rsidR="00062C34" w:rsidRPr="00003F1D" w:rsidRDefault="00062C34" w:rsidP="00B355F0">
      <w:pPr>
        <w:pStyle w:val="ListParagraph"/>
        <w:numPr>
          <w:ilvl w:val="0"/>
          <w:numId w:val="16"/>
        </w:numPr>
        <w:jc w:val="both"/>
        <w:divId w:val="936133065"/>
        <w:rPr>
          <w:rFonts w:ascii="PermianSerifTypeface" w:hAnsi="PermianSerifTypeface" w:cs="Arial"/>
          <w:sz w:val="22"/>
          <w:szCs w:val="22"/>
        </w:rPr>
      </w:pPr>
      <w:r w:rsidRPr="00003F1D">
        <w:rPr>
          <w:rStyle w:val="l5def1"/>
          <w:rFonts w:ascii="PermianSerifTypeface" w:hAnsi="PermianSerifTypeface"/>
          <w:color w:val="auto"/>
          <w:sz w:val="22"/>
          <w:szCs w:val="22"/>
        </w:rPr>
        <w:t>să dispună de o metodă adecvată de evaluare a expunerii la riscul de credit care să acopere factorii de risc relevanţi pentru produse şi efectele de portofoliu între produse; şi</w:t>
      </w:r>
      <w:r w:rsidRPr="00003F1D">
        <w:rPr>
          <w:rFonts w:ascii="PermianSerifTypeface" w:hAnsi="PermianSerifTypeface" w:cs="Arial"/>
          <w:sz w:val="22"/>
          <w:szCs w:val="22"/>
        </w:rPr>
        <w:t xml:space="preserve">  </w:t>
      </w:r>
    </w:p>
    <w:p w14:paraId="2AACFDEF" w14:textId="0AA50E0C" w:rsidR="00062C34" w:rsidRPr="00003F1D" w:rsidRDefault="00062C34" w:rsidP="00B355F0">
      <w:pPr>
        <w:pStyle w:val="ListParagraph"/>
        <w:numPr>
          <w:ilvl w:val="0"/>
          <w:numId w:val="16"/>
        </w:numPr>
        <w:jc w:val="both"/>
        <w:divId w:val="1483935229"/>
        <w:rPr>
          <w:rFonts w:ascii="PermianSerifTypeface" w:hAnsi="PermianSerifTypeface" w:cs="Arial"/>
          <w:sz w:val="22"/>
          <w:szCs w:val="22"/>
        </w:rPr>
      </w:pPr>
      <w:r w:rsidRPr="00003F1D">
        <w:rPr>
          <w:rStyle w:val="l5def1"/>
          <w:rFonts w:ascii="PermianSerifTypeface" w:hAnsi="PermianSerifTypeface"/>
          <w:color w:val="auto"/>
          <w:sz w:val="22"/>
          <w:szCs w:val="22"/>
        </w:rPr>
        <w:t>în măsura în care este posibil şi prudent, să limiteze necesitatea unor modificări prociclice destabilizatoare.</w:t>
      </w:r>
      <w:r w:rsidRPr="00003F1D">
        <w:rPr>
          <w:rFonts w:ascii="PermianSerifTypeface" w:hAnsi="PermianSerifTypeface" w:cs="Arial"/>
          <w:sz w:val="22"/>
          <w:szCs w:val="22"/>
        </w:rPr>
        <w:t xml:space="preserve">  </w:t>
      </w:r>
    </w:p>
    <w:p w14:paraId="499673F8" w14:textId="0EA91478" w:rsidR="00062C34" w:rsidRPr="00003F1D" w:rsidRDefault="00062C34" w:rsidP="00B355F0">
      <w:pPr>
        <w:pStyle w:val="ListParagraph"/>
        <w:numPr>
          <w:ilvl w:val="0"/>
          <w:numId w:val="1"/>
        </w:numPr>
        <w:spacing w:before="120"/>
        <w:ind w:left="567" w:hanging="567"/>
        <w:contextualSpacing w:val="0"/>
        <w:jc w:val="both"/>
        <w:divId w:val="55358553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unei CPC marchează la piaţă poziţiile participanţilor şi colectează marja de variaţie cel puţin zilnic, pentru a limita acumularea de expuneri curente.  </w:t>
      </w:r>
    </w:p>
    <w:p w14:paraId="2BEBC923" w14:textId="6992AD29" w:rsidR="00062C34" w:rsidRPr="00003F1D" w:rsidRDefault="00062C34" w:rsidP="00B355F0">
      <w:pPr>
        <w:pStyle w:val="ListParagraph"/>
        <w:numPr>
          <w:ilvl w:val="0"/>
          <w:numId w:val="1"/>
        </w:numPr>
        <w:spacing w:before="120"/>
        <w:ind w:left="567" w:hanging="567"/>
        <w:contextualSpacing w:val="0"/>
        <w:jc w:val="both"/>
        <w:divId w:val="6326094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unei CPC deţine autoritatea şi capacitatea operaţională de a face, în timpul zilei, apeluri în marjă şi plăţi către participanţi, atât programate, cât şi neprogramate.  </w:t>
      </w:r>
    </w:p>
    <w:p w14:paraId="0F90079A" w14:textId="4509B727" w:rsidR="00062C34" w:rsidRPr="00003F1D" w:rsidRDefault="00062C34" w:rsidP="00B355F0">
      <w:pPr>
        <w:pStyle w:val="ListParagraph"/>
        <w:numPr>
          <w:ilvl w:val="0"/>
          <w:numId w:val="1"/>
        </w:numPr>
        <w:spacing w:before="120"/>
        <w:ind w:left="567" w:hanging="567"/>
        <w:contextualSpacing w:val="0"/>
        <w:jc w:val="both"/>
        <w:divId w:val="142811202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Pentru a calcula cerinţele de marjă, administratorul CPC poate permite compensări sau reduceri ale marjei solicitate cu privire la produsele pe care le compensează sau cu privire la produsele compensate de către aceasta şi o altă CPC, dacă riscul unui produs este corelat în mod semnificativ şi sigur cu riscul celuilalt produs.  </w:t>
      </w:r>
    </w:p>
    <w:p w14:paraId="23806827" w14:textId="2E391B76" w:rsidR="00062C34" w:rsidRPr="00003F1D" w:rsidRDefault="00062C34" w:rsidP="00B355F0">
      <w:pPr>
        <w:pStyle w:val="ListParagraph"/>
        <w:numPr>
          <w:ilvl w:val="0"/>
          <w:numId w:val="1"/>
        </w:numPr>
        <w:spacing w:before="120"/>
        <w:ind w:left="567" w:hanging="567"/>
        <w:contextualSpacing w:val="0"/>
        <w:jc w:val="both"/>
        <w:divId w:val="213929724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Acolo unde două sau mai multe CPC sunt autorizate să ofere marje între CPC-uri, acestea trebuie să deţină măsuri de siguranţă adecvate şi sisteme armonizate de administrare a riscurilor.  </w:t>
      </w:r>
    </w:p>
    <w:p w14:paraId="10286568" w14:textId="2AC8BDE0" w:rsidR="00062C34" w:rsidRPr="00003F1D" w:rsidRDefault="00062C34" w:rsidP="00B355F0">
      <w:pPr>
        <w:pStyle w:val="ListParagraph"/>
        <w:numPr>
          <w:ilvl w:val="0"/>
          <w:numId w:val="1"/>
        </w:numPr>
        <w:spacing w:before="120"/>
        <w:ind w:left="567" w:hanging="567"/>
        <w:contextualSpacing w:val="0"/>
        <w:jc w:val="both"/>
        <w:divId w:val="210510754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unei CPC analizează şi monitorizează performanţa modelului său şi capacitatea de acoperire a marjelor, prin realizarea de teste zilnice riguroase de tip testare a posteriori şi cel puţin lunar sau mai des atunci când este cazul de analize de senzitivitate.  </w:t>
      </w:r>
    </w:p>
    <w:p w14:paraId="78C6F3F6" w14:textId="76F676C1" w:rsidR="00062C34" w:rsidRPr="00003F1D" w:rsidRDefault="00062C34" w:rsidP="00292D56">
      <w:pPr>
        <w:ind w:left="567"/>
        <w:jc w:val="both"/>
        <w:divId w:val="99152072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unei CPC efectuează, cu regularitate, o evaluare a proprietăţilor teoretice şi empirice ale modelului său de marjă pentru toate produsele pe care le compensează.</w:t>
      </w:r>
      <w:r w:rsidRPr="00003F1D">
        <w:rPr>
          <w:rFonts w:ascii="PermianSerifTypeface" w:hAnsi="PermianSerifTypeface" w:cs="Arial"/>
          <w:sz w:val="22"/>
          <w:szCs w:val="22"/>
        </w:rPr>
        <w:t xml:space="preserve">  </w:t>
      </w:r>
    </w:p>
    <w:p w14:paraId="038A1284" w14:textId="72D5AFEE" w:rsidR="00062C34" w:rsidRPr="00003F1D" w:rsidRDefault="00062C34" w:rsidP="00292D56">
      <w:pPr>
        <w:ind w:left="567"/>
        <w:jc w:val="both"/>
        <w:divId w:val="305623715"/>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Pentru realizarea analizelor de senzitivitate a puterii de acoperire a modelului, prevăzute la </w:t>
      </w:r>
      <w:r w:rsidR="00AE3FF2" w:rsidRPr="00003F1D">
        <w:rPr>
          <w:rStyle w:val="l5def1"/>
          <w:rFonts w:ascii="PermianSerifTypeface" w:hAnsi="PermianSerifTypeface"/>
          <w:color w:val="auto"/>
          <w:sz w:val="22"/>
          <w:szCs w:val="22"/>
        </w:rPr>
        <w:t>subpct</w:t>
      </w:r>
      <w:r w:rsidR="008B4C47"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administratorul unei CPC ia în considerare o gamă largă de parametri şi ipoteze, care să reflecte posibilele condiţii de piaţă, inclusiv cele mai volatile perioade înregistrate de către pieţele pe care le deserveşte, precum şi schimbările extreme în corelaţiile dintre preţuri.</w:t>
      </w:r>
      <w:r w:rsidRPr="00003F1D">
        <w:rPr>
          <w:rFonts w:ascii="PermianSerifTypeface" w:hAnsi="PermianSerifTypeface" w:cs="Arial"/>
          <w:sz w:val="22"/>
          <w:szCs w:val="22"/>
        </w:rPr>
        <w:t xml:space="preserve">  </w:t>
      </w:r>
    </w:p>
    <w:p w14:paraId="62F50607" w14:textId="7448073C" w:rsidR="00062C34" w:rsidRPr="00003F1D" w:rsidRDefault="00062C34" w:rsidP="00B355F0">
      <w:pPr>
        <w:pStyle w:val="ListParagraph"/>
        <w:numPr>
          <w:ilvl w:val="0"/>
          <w:numId w:val="1"/>
        </w:numPr>
        <w:spacing w:before="120"/>
        <w:ind w:left="567" w:hanging="567"/>
        <w:contextualSpacing w:val="0"/>
        <w:jc w:val="both"/>
        <w:divId w:val="189608817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CPC revizuieşte şi validează cu regularitate sistemul său de marje.  </w:t>
      </w:r>
    </w:p>
    <w:p w14:paraId="6CF51D99" w14:textId="77777777" w:rsidR="00062C34" w:rsidRPr="00003F1D" w:rsidRDefault="00062C34" w:rsidP="00D4609B">
      <w:pPr>
        <w:ind w:firstLine="284"/>
        <w:jc w:val="both"/>
        <w:rPr>
          <w:rFonts w:ascii="PermianSerifTypeface" w:hAnsi="PermianSerifTypeface" w:cs="Arial"/>
          <w:sz w:val="22"/>
          <w:szCs w:val="22"/>
        </w:rPr>
      </w:pPr>
    </w:p>
    <w:p w14:paraId="127D555F" w14:textId="23EA3B54" w:rsidR="00062C34" w:rsidRPr="00003F1D" w:rsidRDefault="00292D56" w:rsidP="00292D56">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7-a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gestionarea riscului de lichiditate</w:t>
      </w:r>
    </w:p>
    <w:p w14:paraId="69569A53" w14:textId="26B82574" w:rsidR="00062C34" w:rsidRPr="00003F1D" w:rsidRDefault="00062C34" w:rsidP="00B355F0">
      <w:pPr>
        <w:pStyle w:val="ListParagraph"/>
        <w:numPr>
          <w:ilvl w:val="0"/>
          <w:numId w:val="1"/>
        </w:numPr>
        <w:spacing w:before="120"/>
        <w:ind w:left="567" w:hanging="567"/>
        <w:contextualSpacing w:val="0"/>
        <w:jc w:val="both"/>
        <w:divId w:val="18378517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un cadru cuprinzător de gestionare a riscurilor de lichiditate generate de participanţii la IPF, băncile de decontare, agenţii nostro, băncile custode, furnizorii de lichiditate şi alte entităţi relevante.  </w:t>
      </w:r>
    </w:p>
    <w:p w14:paraId="3A6B44FC" w14:textId="56255B21" w:rsidR="00062C34" w:rsidRPr="00003F1D" w:rsidRDefault="00062C34" w:rsidP="00935DA2">
      <w:pPr>
        <w:ind w:left="567"/>
        <w:jc w:val="both"/>
        <w:divId w:val="51295932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Cadrul de gestionare a riscurilor de lichiditate furnizează participanţilor instrumente adecvate pentru a-şi administra eficient lichiditatea şi asigură monitorizarea şi facilitarea fluxului normal de lichiditate în sistem.</w:t>
      </w:r>
      <w:r w:rsidRPr="00003F1D">
        <w:rPr>
          <w:rFonts w:ascii="PermianSerifTypeface" w:hAnsi="PermianSerifTypeface" w:cs="Arial"/>
          <w:sz w:val="22"/>
          <w:szCs w:val="22"/>
        </w:rPr>
        <w:t xml:space="preserve">  </w:t>
      </w:r>
    </w:p>
    <w:p w14:paraId="4042416D" w14:textId="23340BD9" w:rsidR="00062C34" w:rsidRPr="00003F1D" w:rsidRDefault="00062C34" w:rsidP="00B355F0">
      <w:pPr>
        <w:pStyle w:val="ListParagraph"/>
        <w:numPr>
          <w:ilvl w:val="0"/>
          <w:numId w:val="1"/>
        </w:numPr>
        <w:spacing w:before="120"/>
        <w:ind w:left="567" w:hanging="567"/>
        <w:contextualSpacing w:val="0"/>
        <w:jc w:val="both"/>
        <w:divId w:val="590503340"/>
        <w:rPr>
          <w:rFonts w:ascii="PermianSerifTypeface" w:hAnsi="PermianSerifTypeface" w:cs="Arial"/>
          <w:sz w:val="22"/>
          <w:szCs w:val="22"/>
        </w:rPr>
      </w:pPr>
      <w:r w:rsidRPr="00003F1D">
        <w:rPr>
          <w:rStyle w:val="l5def1"/>
          <w:rFonts w:ascii="PermianSerifTypeface" w:hAnsi="PermianSerifTypeface"/>
          <w:color w:val="auto"/>
          <w:sz w:val="22"/>
          <w:szCs w:val="22"/>
        </w:rPr>
        <w:lastRenderedPageBreak/>
        <w:t xml:space="preserve">Administratorul IPF stabileşte instrumente operaţionale şi analitice care îi permit să identifice, să măsoare şi să monitorizeze fluxurile de decontare şi finanţare, inclusiv utilizarea de lichiditate pe parcursul zilei, în mod permanent şi în timp util.  </w:t>
      </w:r>
    </w:p>
    <w:p w14:paraId="48D4D02F" w14:textId="30AC41BC" w:rsidR="00062C34" w:rsidRPr="00003F1D" w:rsidRDefault="00062C34" w:rsidP="00B355F0">
      <w:pPr>
        <w:pStyle w:val="ListParagraph"/>
        <w:numPr>
          <w:ilvl w:val="0"/>
          <w:numId w:val="1"/>
        </w:numPr>
        <w:spacing w:before="120"/>
        <w:ind w:left="567" w:hanging="567"/>
        <w:contextualSpacing w:val="0"/>
        <w:jc w:val="both"/>
        <w:divId w:val="98717245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în cazul unui sistem de decontare pe bază netă amânată, se asigură că:  </w:t>
      </w:r>
    </w:p>
    <w:p w14:paraId="27436FE5" w14:textId="424E5563" w:rsidR="00062C34" w:rsidRPr="00003F1D" w:rsidRDefault="00062C34" w:rsidP="00B355F0">
      <w:pPr>
        <w:pStyle w:val="ListParagraph"/>
        <w:numPr>
          <w:ilvl w:val="0"/>
          <w:numId w:val="17"/>
        </w:numPr>
        <w:jc w:val="both"/>
        <w:divId w:val="1399093592"/>
        <w:rPr>
          <w:rFonts w:ascii="PermianSerifTypeface" w:hAnsi="PermianSerifTypeface" w:cs="Arial"/>
          <w:sz w:val="22"/>
          <w:szCs w:val="22"/>
        </w:rPr>
      </w:pPr>
      <w:r w:rsidRPr="00003F1D">
        <w:rPr>
          <w:rStyle w:val="l5def1"/>
          <w:rFonts w:ascii="PermianSerifTypeface" w:hAnsi="PermianSerifTypeface"/>
          <w:color w:val="auto"/>
          <w:sz w:val="22"/>
          <w:szCs w:val="22"/>
        </w:rPr>
        <w:t>obligaţiile financiare sunt stabilite cel târziu în momentul în care un ordin de transfer este inclus în calcularea poziţiilor de decontare netă accesibile fiecărui participant; şi</w:t>
      </w:r>
      <w:r w:rsidRPr="00003F1D">
        <w:rPr>
          <w:rFonts w:ascii="PermianSerifTypeface" w:hAnsi="PermianSerifTypeface" w:cs="Arial"/>
          <w:sz w:val="22"/>
          <w:szCs w:val="22"/>
        </w:rPr>
        <w:t xml:space="preserve">  </w:t>
      </w:r>
    </w:p>
    <w:p w14:paraId="61286F58" w14:textId="33E76877" w:rsidR="00062C34" w:rsidRPr="00003F1D" w:rsidRDefault="00062C34" w:rsidP="00B355F0">
      <w:pPr>
        <w:pStyle w:val="ListParagraph"/>
        <w:numPr>
          <w:ilvl w:val="0"/>
          <w:numId w:val="17"/>
        </w:numPr>
        <w:jc w:val="both"/>
        <w:divId w:val="140221966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sunt deţinute suficiente resurse lichide în conformitate cu </w:t>
      </w:r>
      <w:hyperlink r:id="rId13" w:history="1">
        <w:r w:rsidR="003318FF" w:rsidRPr="00003F1D">
          <w:rPr>
            <w:rStyle w:val="l5def1"/>
            <w:rFonts w:ascii="PermianSerifTypeface" w:hAnsi="PermianSerifTypeface"/>
            <w:color w:val="auto"/>
            <w:sz w:val="22"/>
            <w:szCs w:val="22"/>
          </w:rPr>
          <w:t>pct.42</w:t>
        </w:r>
      </w:hyperlink>
      <w:r w:rsidRPr="00003F1D">
        <w:rPr>
          <w:rStyle w:val="l5def1"/>
          <w:rFonts w:ascii="PermianSerifTypeface" w:hAnsi="PermianSerifTypeface"/>
          <w:color w:val="auto"/>
          <w:sz w:val="22"/>
          <w:szCs w:val="22"/>
        </w:rPr>
        <w:t xml:space="preserve"> şi </w:t>
      </w:r>
      <w:hyperlink r:id="rId14" w:history="1">
        <w:r w:rsidRPr="00003F1D">
          <w:rPr>
            <w:rStyle w:val="l5def1"/>
            <w:rFonts w:ascii="PermianSerifTypeface" w:hAnsi="PermianSerifTypeface"/>
            <w:color w:val="auto"/>
            <w:sz w:val="22"/>
            <w:szCs w:val="22"/>
          </w:rPr>
          <w:t>4</w:t>
        </w:r>
      </w:hyperlink>
      <w:r w:rsidR="003318FF"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cel târziu în momentul menţionat la lit. a).</w:t>
      </w:r>
      <w:r w:rsidRPr="00003F1D">
        <w:rPr>
          <w:rFonts w:ascii="PermianSerifTypeface" w:hAnsi="PermianSerifTypeface" w:cs="Arial"/>
          <w:sz w:val="22"/>
          <w:szCs w:val="22"/>
        </w:rPr>
        <w:t xml:space="preserve">  </w:t>
      </w:r>
    </w:p>
    <w:p w14:paraId="674463ED" w14:textId="08AB715E" w:rsidR="00062C34" w:rsidRPr="00003F1D" w:rsidRDefault="00062C34" w:rsidP="00B355F0">
      <w:pPr>
        <w:pStyle w:val="ListParagraph"/>
        <w:numPr>
          <w:ilvl w:val="0"/>
          <w:numId w:val="1"/>
        </w:numPr>
        <w:spacing w:before="120"/>
        <w:ind w:left="567" w:hanging="567"/>
        <w:contextualSpacing w:val="0"/>
        <w:jc w:val="both"/>
        <w:divId w:val="210310091"/>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deţine sau se asigură că participanţii deţin permanent suficiente resurse lichide din momentul stabilirii obligaţiilor financiare, în toate monedele în care operează, pentru a efectua decontarea în aceeaşi zi a obligaţiilor de plată într-o gamă largă de potenţiale scenarii de criză, inclusiv decontarea pe parcursul zilei sau pe durata mai multor zile, dacă este cazul.  </w:t>
      </w:r>
    </w:p>
    <w:p w14:paraId="45BA5696" w14:textId="2030B4C1" w:rsidR="00062C34" w:rsidRPr="00003F1D" w:rsidRDefault="00062C34" w:rsidP="005F5190">
      <w:pPr>
        <w:ind w:left="567"/>
        <w:jc w:val="both"/>
        <w:divId w:val="1423334307"/>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Scenariile de criză includ:</w:t>
      </w:r>
      <w:r w:rsidRPr="00003F1D">
        <w:rPr>
          <w:rFonts w:ascii="PermianSerifTypeface" w:hAnsi="PermianSerifTypeface" w:cs="Arial"/>
          <w:sz w:val="22"/>
          <w:szCs w:val="22"/>
        </w:rPr>
        <w:t xml:space="preserve">  </w:t>
      </w:r>
    </w:p>
    <w:p w14:paraId="18988A04" w14:textId="1D9F0925" w:rsidR="00062C34" w:rsidRPr="00003F1D" w:rsidRDefault="00062C34" w:rsidP="00B355F0">
      <w:pPr>
        <w:pStyle w:val="ListParagraph"/>
        <w:numPr>
          <w:ilvl w:val="0"/>
          <w:numId w:val="18"/>
        </w:numPr>
        <w:jc w:val="both"/>
        <w:divId w:val="821698109"/>
        <w:rPr>
          <w:rFonts w:ascii="PermianSerifTypeface" w:hAnsi="PermianSerifTypeface" w:cs="Arial"/>
          <w:sz w:val="22"/>
          <w:szCs w:val="22"/>
        </w:rPr>
      </w:pPr>
      <w:r w:rsidRPr="00003F1D">
        <w:rPr>
          <w:rStyle w:val="l5def1"/>
          <w:rFonts w:ascii="PermianSerifTypeface" w:hAnsi="PermianSerifTypeface"/>
          <w:color w:val="auto"/>
          <w:sz w:val="22"/>
          <w:szCs w:val="22"/>
        </w:rPr>
        <w:t>o neîndeplinire a obligaţiilor, în condiţii de piaţă extreme, dar plauzibile, de către participantul care, împreună cu societăţile afiliate, are cea mai mare obligaţie de plată agregată; şi</w:t>
      </w:r>
      <w:r w:rsidRPr="00003F1D">
        <w:rPr>
          <w:rFonts w:ascii="PermianSerifTypeface" w:hAnsi="PermianSerifTypeface" w:cs="Arial"/>
          <w:sz w:val="22"/>
          <w:szCs w:val="22"/>
        </w:rPr>
        <w:t xml:space="preserve">  </w:t>
      </w:r>
    </w:p>
    <w:p w14:paraId="2EF386E8" w14:textId="5226BA3A" w:rsidR="00062C34" w:rsidRPr="00003F1D" w:rsidRDefault="00062C34" w:rsidP="00B355F0">
      <w:pPr>
        <w:pStyle w:val="ListParagraph"/>
        <w:numPr>
          <w:ilvl w:val="0"/>
          <w:numId w:val="18"/>
        </w:numPr>
        <w:jc w:val="both"/>
        <w:divId w:val="27703486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alte scenarii în conformitate cu </w:t>
      </w:r>
      <w:hyperlink r:id="rId15" w:history="1">
        <w:r w:rsidR="003318FF" w:rsidRPr="00003F1D">
          <w:rPr>
            <w:rStyle w:val="l5def1"/>
            <w:rFonts w:ascii="PermianSerifTypeface" w:hAnsi="PermianSerifTypeface"/>
            <w:color w:val="auto"/>
            <w:sz w:val="22"/>
            <w:szCs w:val="22"/>
          </w:rPr>
          <w:t>pct. 4</w:t>
        </w:r>
      </w:hyperlink>
      <w:r w:rsidR="003318FF" w:rsidRPr="00003F1D">
        <w:rPr>
          <w:rStyle w:val="l5def1"/>
          <w:rFonts w:ascii="PermianSerifTypeface" w:hAnsi="PermianSerifTypeface"/>
          <w:color w:val="auto"/>
          <w:sz w:val="22"/>
          <w:szCs w:val="22"/>
        </w:rPr>
        <w:t>6</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4F8B48BF" w14:textId="1B215CD2" w:rsidR="00062C34" w:rsidRPr="00003F1D" w:rsidRDefault="00062C34" w:rsidP="00B355F0">
      <w:pPr>
        <w:pStyle w:val="ListParagraph"/>
        <w:numPr>
          <w:ilvl w:val="0"/>
          <w:numId w:val="1"/>
        </w:numPr>
        <w:spacing w:before="120"/>
        <w:ind w:left="567" w:hanging="567"/>
        <w:contextualSpacing w:val="0"/>
        <w:jc w:val="both"/>
        <w:divId w:val="208779595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care decontează plăţi deţine sau se asigură că participanţii deţin resurse lichide suficiente, în conformitate cu </w:t>
      </w:r>
      <w:hyperlink r:id="rId16" w:history="1">
        <w:r w:rsidR="003318FF" w:rsidRPr="00003F1D">
          <w:rPr>
            <w:rStyle w:val="l5def1"/>
            <w:rFonts w:ascii="PermianSerifTypeface" w:hAnsi="PermianSerifTypeface"/>
            <w:color w:val="auto"/>
            <w:sz w:val="22"/>
            <w:szCs w:val="22"/>
          </w:rPr>
          <w:t>pct. 4</w:t>
        </w:r>
      </w:hyperlink>
      <w:r w:rsidR="00710F6A" w:rsidRPr="00003F1D">
        <w:rPr>
          <w:rStyle w:val="l5def1"/>
          <w:rFonts w:ascii="PermianSerifTypeface" w:hAnsi="PermianSerifTypeface"/>
          <w:color w:val="auto"/>
          <w:sz w:val="22"/>
          <w:szCs w:val="22"/>
        </w:rPr>
        <w:t>2</w:t>
      </w:r>
      <w:r w:rsidRPr="00003F1D">
        <w:rPr>
          <w:rStyle w:val="l5def1"/>
          <w:rFonts w:ascii="PermianSerifTypeface" w:hAnsi="PermianSerifTypeface"/>
          <w:color w:val="auto"/>
          <w:sz w:val="22"/>
          <w:szCs w:val="22"/>
        </w:rPr>
        <w:t xml:space="preserve">, pentru efectuarea unei decontări în timp util a obligaţiilor financiare în cazul unei neîndepliniri a obligaţiilor participantului care, împreună cu societăţile afiliate ale acestuia, are cea mai mare obligaţie financiară agregată, astfel cum se determină la </w:t>
      </w:r>
      <w:r w:rsidR="00710F6A" w:rsidRPr="00003F1D">
        <w:rPr>
          <w:rStyle w:val="l5def1"/>
          <w:rFonts w:ascii="PermianSerifTypeface" w:hAnsi="PermianSerifTypeface"/>
          <w:color w:val="auto"/>
          <w:sz w:val="22"/>
          <w:szCs w:val="22"/>
        </w:rPr>
        <w:t>pct</w:t>
      </w:r>
      <w:r w:rsidRPr="00003F1D">
        <w:rPr>
          <w:rStyle w:val="l5def1"/>
          <w:rFonts w:ascii="PermianSerifTypeface" w:hAnsi="PermianSerifTypeface"/>
          <w:color w:val="auto"/>
          <w:sz w:val="22"/>
          <w:szCs w:val="22"/>
        </w:rPr>
        <w:t>. 4</w:t>
      </w:r>
      <w:r w:rsidR="00710F6A" w:rsidRPr="00003F1D">
        <w:rPr>
          <w:rStyle w:val="l5def1"/>
          <w:rFonts w:ascii="PermianSerifTypeface" w:hAnsi="PermianSerifTypeface"/>
          <w:color w:val="auto"/>
          <w:sz w:val="22"/>
          <w:szCs w:val="22"/>
        </w:rPr>
        <w:t>2</w:t>
      </w:r>
      <w:r w:rsidRPr="00003F1D">
        <w:rPr>
          <w:rStyle w:val="l5def1"/>
          <w:rFonts w:ascii="PermianSerifTypeface" w:hAnsi="PermianSerifTypeface"/>
          <w:color w:val="auto"/>
          <w:sz w:val="22"/>
          <w:szCs w:val="22"/>
        </w:rPr>
        <w:t xml:space="preserve">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xml:space="preserve">. (2) </w:t>
      </w:r>
      <w:hyperlink r:id="rId17" w:history="1">
        <w:r w:rsidRPr="00003F1D">
          <w:rPr>
            <w:rStyle w:val="l5def1"/>
            <w:rFonts w:ascii="PermianSerifTypeface" w:hAnsi="PermianSerifTypeface"/>
            <w:color w:val="auto"/>
            <w:sz w:val="22"/>
            <w:szCs w:val="22"/>
          </w:rPr>
          <w:t>lit. a)</w:t>
        </w:r>
      </w:hyperlink>
      <w:r w:rsidRPr="00003F1D">
        <w:rPr>
          <w:rStyle w:val="l5def1"/>
          <w:rFonts w:ascii="PermianSerifTypeface" w:hAnsi="PermianSerifTypeface"/>
          <w:color w:val="auto"/>
          <w:sz w:val="22"/>
          <w:szCs w:val="22"/>
        </w:rPr>
        <w:t xml:space="preserve">, în oricare dintre modalităţile următoare:  </w:t>
      </w:r>
    </w:p>
    <w:p w14:paraId="2D72B8C1" w14:textId="257E24CD" w:rsidR="00062C34" w:rsidRPr="00003F1D" w:rsidRDefault="00062C34" w:rsidP="00B355F0">
      <w:pPr>
        <w:pStyle w:val="ListParagraph"/>
        <w:numPr>
          <w:ilvl w:val="0"/>
          <w:numId w:val="19"/>
        </w:numPr>
        <w:jc w:val="both"/>
        <w:divId w:val="57293747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numerar la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sau la o instituţie de credit; sau</w:t>
      </w:r>
      <w:r w:rsidRPr="00003F1D">
        <w:rPr>
          <w:rFonts w:ascii="PermianSerifTypeface" w:hAnsi="PermianSerifTypeface" w:cs="Arial"/>
          <w:sz w:val="22"/>
          <w:szCs w:val="22"/>
        </w:rPr>
        <w:t xml:space="preserve">  </w:t>
      </w:r>
    </w:p>
    <w:p w14:paraId="25269723" w14:textId="66717D7B" w:rsidR="00062C34" w:rsidRPr="00003F1D" w:rsidRDefault="00062C34" w:rsidP="00B355F0">
      <w:pPr>
        <w:pStyle w:val="ListParagraph"/>
        <w:numPr>
          <w:ilvl w:val="0"/>
          <w:numId w:val="19"/>
        </w:numPr>
        <w:jc w:val="both"/>
        <w:divId w:val="128931891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garanţii eligibile pentru operaţiunile de piaţă efectuate de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cu condiţia ca administratorul IPF să poată demonstra că o astfel de garanţie este imediat disponibilă şi convertibilă în numerar în aceeaşi zi, utilizând acorduri de finanţare prestabilite şi foarte sigure, chiar în condiţiile pieţei în situaţie de criză.</w:t>
      </w:r>
      <w:r w:rsidRPr="00003F1D">
        <w:rPr>
          <w:rFonts w:ascii="PermianSerifTypeface" w:hAnsi="PermianSerifTypeface" w:cs="Arial"/>
          <w:sz w:val="22"/>
          <w:szCs w:val="22"/>
        </w:rPr>
        <w:t xml:space="preserve">  </w:t>
      </w:r>
    </w:p>
    <w:p w14:paraId="5480D715" w14:textId="67A3B6CC" w:rsidR="00062C34" w:rsidRPr="00003F1D" w:rsidRDefault="00062C34" w:rsidP="00B355F0">
      <w:pPr>
        <w:pStyle w:val="ListParagraph"/>
        <w:numPr>
          <w:ilvl w:val="0"/>
          <w:numId w:val="1"/>
        </w:numPr>
        <w:spacing w:before="120"/>
        <w:ind w:left="567" w:hanging="567"/>
        <w:contextualSpacing w:val="0"/>
        <w:jc w:val="both"/>
        <w:divId w:val="36748615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nu prezumă că va fi disponibil credit de urgenţă din partea băncii centrale.  </w:t>
      </w:r>
    </w:p>
    <w:p w14:paraId="6DC81166" w14:textId="33FDEF3B" w:rsidR="00062C34" w:rsidRPr="00003F1D" w:rsidRDefault="00062C34" w:rsidP="00B355F0">
      <w:pPr>
        <w:pStyle w:val="ListParagraph"/>
        <w:numPr>
          <w:ilvl w:val="0"/>
          <w:numId w:val="1"/>
        </w:numPr>
        <w:spacing w:before="120"/>
        <w:ind w:left="567" w:hanging="567"/>
        <w:contextualSpacing w:val="0"/>
        <w:jc w:val="both"/>
        <w:divId w:val="110816496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cu acces la conturile, serviciile de plăţi sau serviciile aferente instrumentelor financiare ale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utilizează aceste servicii, acolo unde este practicabil.  </w:t>
      </w:r>
    </w:p>
    <w:p w14:paraId="2F506EEA" w14:textId="031D5EAE" w:rsidR="00062C34" w:rsidRPr="00003F1D" w:rsidRDefault="00062C34" w:rsidP="00B355F0">
      <w:pPr>
        <w:pStyle w:val="ListParagraph"/>
        <w:numPr>
          <w:ilvl w:val="0"/>
          <w:numId w:val="1"/>
        </w:numPr>
        <w:spacing w:before="120"/>
        <w:ind w:left="567" w:hanging="567"/>
        <w:contextualSpacing w:val="0"/>
        <w:jc w:val="both"/>
        <w:divId w:val="229118298"/>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prin simulări riguroase şi testare în scenarii de criză, determină nivelul resurselor lichide şi testează în mod periodic dacă dispune de resurse lichide suficiente pentru a îndeplini cerinţele de la </w:t>
      </w:r>
      <w:hyperlink r:id="rId18" w:history="1">
        <w:r w:rsidR="00710F6A" w:rsidRPr="00003F1D">
          <w:rPr>
            <w:rStyle w:val="l5def1"/>
            <w:rFonts w:ascii="PermianSerifTypeface" w:hAnsi="PermianSerifTypeface"/>
            <w:color w:val="auto"/>
            <w:sz w:val="22"/>
            <w:szCs w:val="22"/>
          </w:rPr>
          <w:t>pct. 4</w:t>
        </w:r>
      </w:hyperlink>
      <w:r w:rsidR="00710F6A" w:rsidRPr="00003F1D">
        <w:rPr>
          <w:rStyle w:val="l5def1"/>
          <w:rFonts w:ascii="PermianSerifTypeface" w:hAnsi="PermianSerifTypeface"/>
          <w:color w:val="auto"/>
          <w:sz w:val="22"/>
          <w:szCs w:val="22"/>
        </w:rPr>
        <w:t>2</w:t>
      </w:r>
      <w:r w:rsidRPr="00003F1D">
        <w:rPr>
          <w:rStyle w:val="l5def1"/>
          <w:rFonts w:ascii="PermianSerifTypeface" w:hAnsi="PermianSerifTypeface"/>
          <w:color w:val="auto"/>
          <w:sz w:val="22"/>
          <w:szCs w:val="22"/>
        </w:rPr>
        <w:t xml:space="preserve"> şi </w:t>
      </w:r>
      <w:hyperlink r:id="rId19" w:history="1">
        <w:r w:rsidRPr="00003F1D">
          <w:rPr>
            <w:rStyle w:val="l5def1"/>
            <w:rFonts w:ascii="PermianSerifTypeface" w:hAnsi="PermianSerifTypeface"/>
            <w:color w:val="auto"/>
            <w:sz w:val="22"/>
            <w:szCs w:val="22"/>
          </w:rPr>
          <w:t>4</w:t>
        </w:r>
      </w:hyperlink>
      <w:r w:rsidR="00710F6A"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w:t>
      </w:r>
    </w:p>
    <w:p w14:paraId="3BBBE066" w14:textId="4668A357" w:rsidR="00062C34" w:rsidRPr="00003F1D" w:rsidRDefault="00062C34" w:rsidP="00304DB6">
      <w:pPr>
        <w:ind w:left="567"/>
        <w:jc w:val="both"/>
        <w:divId w:val="1022979794"/>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La efectuarea simulărilor de testare la stres, administratorul IPF ia în considerare o gamă largă de scenarii relevante, inclusiv una sau mai multe situaţii de neîndeplinire a obligaţiilor de către participanţi în aceeaşi zi şi în două sau mai multe zile ulterioare.</w:t>
      </w:r>
      <w:r w:rsidRPr="00003F1D">
        <w:rPr>
          <w:rFonts w:ascii="PermianSerifTypeface" w:hAnsi="PermianSerifTypeface" w:cs="Arial"/>
          <w:sz w:val="22"/>
          <w:szCs w:val="22"/>
        </w:rPr>
        <w:t xml:space="preserve">  </w:t>
      </w:r>
    </w:p>
    <w:p w14:paraId="319C7748" w14:textId="374F266F" w:rsidR="00062C34" w:rsidRPr="00003F1D" w:rsidRDefault="00062C34" w:rsidP="00304DB6">
      <w:pPr>
        <w:ind w:left="567"/>
        <w:jc w:val="both"/>
        <w:divId w:val="626401180"/>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Atunci când sunt avute în vedere astfel de scenarii, sunt luate în considerare proiectarea şi funcţionarea IPF şi sunt examinate toate entităţile care ar putea genera riscuri de lichiditate semnificative la adresa IPF, inclusiv bănci de decontare, agenţi nostro, bănci custode, furnizori de lichiditate, precum şi IPF conectate.</w:t>
      </w:r>
      <w:r w:rsidRPr="00003F1D">
        <w:rPr>
          <w:rFonts w:ascii="PermianSerifTypeface" w:hAnsi="PermianSerifTypeface" w:cs="Arial"/>
          <w:sz w:val="22"/>
          <w:szCs w:val="22"/>
        </w:rPr>
        <w:t xml:space="preserve">  </w:t>
      </w:r>
    </w:p>
    <w:p w14:paraId="5A98D0E8" w14:textId="72824464" w:rsidR="00062C34" w:rsidRPr="00003F1D" w:rsidRDefault="00062C34" w:rsidP="00331CF8">
      <w:pPr>
        <w:ind w:left="567"/>
        <w:jc w:val="both"/>
        <w:divId w:val="959796593"/>
        <w:rPr>
          <w:rFonts w:ascii="PermianSerifTypeface" w:hAnsi="PermianSerifTypeface" w:cs="Arial"/>
          <w:sz w:val="22"/>
          <w:szCs w:val="22"/>
        </w:rPr>
      </w:pPr>
      <w:r w:rsidRPr="00003F1D">
        <w:rPr>
          <w:rFonts w:ascii="PermianSerifTypeface" w:hAnsi="PermianSerifTypeface" w:cs="Arial"/>
          <w:b/>
          <w:bCs/>
          <w:sz w:val="22"/>
          <w:szCs w:val="22"/>
        </w:rPr>
        <w:lastRenderedPageBreak/>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Scenariile acoperă o perioadă de mai multe zile.</w:t>
      </w:r>
      <w:r w:rsidRPr="00003F1D">
        <w:rPr>
          <w:rFonts w:ascii="PermianSerifTypeface" w:hAnsi="PermianSerifTypeface" w:cs="Arial"/>
          <w:sz w:val="22"/>
          <w:szCs w:val="22"/>
        </w:rPr>
        <w:t xml:space="preserve">  </w:t>
      </w:r>
    </w:p>
    <w:p w14:paraId="3393469F" w14:textId="0255AC46" w:rsidR="00062C34" w:rsidRPr="00003F1D" w:rsidRDefault="00062C34" w:rsidP="00B355F0">
      <w:pPr>
        <w:pStyle w:val="ListParagraph"/>
        <w:numPr>
          <w:ilvl w:val="0"/>
          <w:numId w:val="1"/>
        </w:numPr>
        <w:spacing w:before="120"/>
        <w:ind w:left="567" w:hanging="567"/>
        <w:contextualSpacing w:val="0"/>
        <w:jc w:val="both"/>
        <w:divId w:val="1756438928"/>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documentează motivele păstrării fondurilor şi a altor active menţinute de administratorul IPF sau de participanţi şi are mecanisme de guvernanţă corespunzătoare în acest sens.  </w:t>
      </w:r>
    </w:p>
    <w:p w14:paraId="340922A5" w14:textId="5D87A65E" w:rsidR="00062C34" w:rsidRPr="00003F1D" w:rsidRDefault="00062C34" w:rsidP="00331CF8">
      <w:pPr>
        <w:ind w:left="567"/>
        <w:jc w:val="both"/>
        <w:divId w:val="67865659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stabileşte proceduri clare pentru raportarea către consiliu a rezultatelor testărilor obţinute potrivit </w:t>
      </w:r>
      <w:hyperlink r:id="rId20" w:history="1">
        <w:r w:rsidR="00710F6A" w:rsidRPr="00003F1D">
          <w:rPr>
            <w:rStyle w:val="l5def1"/>
            <w:rFonts w:ascii="PermianSerifTypeface" w:hAnsi="PermianSerifTypeface"/>
            <w:color w:val="auto"/>
            <w:sz w:val="22"/>
            <w:szCs w:val="22"/>
          </w:rPr>
          <w:t>pct.</w:t>
        </w:r>
      </w:hyperlink>
      <w:r w:rsidR="00710F6A" w:rsidRPr="00003F1D">
        <w:rPr>
          <w:rStyle w:val="l5def1"/>
          <w:rFonts w:ascii="PermianSerifTypeface" w:hAnsi="PermianSerifTypeface"/>
          <w:color w:val="auto"/>
          <w:sz w:val="22"/>
          <w:szCs w:val="22"/>
        </w:rPr>
        <w:t xml:space="preserve"> 46</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5D82E876" w14:textId="6578E291" w:rsidR="00062C34" w:rsidRPr="00003F1D" w:rsidRDefault="00062C34" w:rsidP="00331CF8">
      <w:pPr>
        <w:ind w:left="567"/>
        <w:jc w:val="both"/>
        <w:divId w:val="781922126"/>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utilizează rezultatele testărilor, obţinute potrivit </w:t>
      </w:r>
      <w:hyperlink r:id="rId21" w:history="1">
        <w:r w:rsidR="00710F6A" w:rsidRPr="00003F1D">
          <w:rPr>
            <w:rStyle w:val="l5def1"/>
            <w:rFonts w:ascii="PermianSerifTypeface" w:hAnsi="PermianSerifTypeface"/>
            <w:color w:val="auto"/>
            <w:sz w:val="22"/>
            <w:szCs w:val="22"/>
          </w:rPr>
          <w:t>pct. 4</w:t>
        </w:r>
      </w:hyperlink>
      <w:r w:rsidR="00710F6A" w:rsidRPr="00003F1D">
        <w:rPr>
          <w:rStyle w:val="l5def1"/>
          <w:rFonts w:ascii="PermianSerifTypeface" w:hAnsi="PermianSerifTypeface"/>
          <w:color w:val="auto"/>
          <w:sz w:val="22"/>
          <w:szCs w:val="22"/>
        </w:rPr>
        <w:t>6</w:t>
      </w:r>
      <w:r w:rsidRPr="00003F1D">
        <w:rPr>
          <w:rStyle w:val="l5def1"/>
          <w:rFonts w:ascii="PermianSerifTypeface" w:hAnsi="PermianSerifTypeface"/>
          <w:color w:val="auto"/>
          <w:sz w:val="22"/>
          <w:szCs w:val="22"/>
        </w:rPr>
        <w:t>, pentru a evalua adecvarea cadrului său de gestionare a riscurilor de lichiditate şi pentru a efectua ajustări ale acestuia.</w:t>
      </w:r>
      <w:r w:rsidRPr="00003F1D">
        <w:rPr>
          <w:rFonts w:ascii="PermianSerifTypeface" w:hAnsi="PermianSerifTypeface" w:cs="Arial"/>
          <w:sz w:val="22"/>
          <w:szCs w:val="22"/>
        </w:rPr>
        <w:t xml:space="preserve">  </w:t>
      </w:r>
    </w:p>
    <w:p w14:paraId="021CCC84" w14:textId="1EC089C3" w:rsidR="00062C34" w:rsidRPr="00003F1D" w:rsidRDefault="00062C34" w:rsidP="00B355F0">
      <w:pPr>
        <w:pStyle w:val="ListParagraph"/>
        <w:numPr>
          <w:ilvl w:val="0"/>
          <w:numId w:val="1"/>
        </w:numPr>
        <w:spacing w:before="120"/>
        <w:ind w:left="567" w:hanging="567"/>
        <w:contextualSpacing w:val="0"/>
        <w:jc w:val="both"/>
        <w:divId w:val="170146921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reguli şi proceduri clare care permit IPF să efectueze decontarea în aceeaşi zi şi, dacă este cazul, decontarea în timp util pe parcursul aceleiaşi zile şi pe durata mai multor zile a obligaţiilor financiare în urma neîndeplinirii obligaţiilor unuia sau mai multor participanţi.  </w:t>
      </w:r>
    </w:p>
    <w:p w14:paraId="25DE88AB" w14:textId="798F0E92" w:rsidR="00062C34" w:rsidRPr="00003F1D" w:rsidRDefault="00062C34" w:rsidP="0080728C">
      <w:pPr>
        <w:ind w:left="567"/>
        <w:jc w:val="both"/>
        <w:divId w:val="500464753"/>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Regulile şi procedurile stabilite potrivit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w:t>
      </w:r>
      <w:r w:rsidRPr="00003F1D">
        <w:rPr>
          <w:rFonts w:ascii="PermianSerifTypeface" w:hAnsi="PermianSerifTypeface" w:cs="Arial"/>
          <w:sz w:val="22"/>
          <w:szCs w:val="22"/>
        </w:rPr>
        <w:t xml:space="preserve">  </w:t>
      </w:r>
    </w:p>
    <w:p w14:paraId="652DE21C" w14:textId="1E384AE2" w:rsidR="00062C34" w:rsidRPr="00003F1D" w:rsidRDefault="00062C34" w:rsidP="00B355F0">
      <w:pPr>
        <w:pStyle w:val="ListParagraph"/>
        <w:numPr>
          <w:ilvl w:val="0"/>
          <w:numId w:val="20"/>
        </w:numPr>
        <w:jc w:val="both"/>
        <w:divId w:val="761294605"/>
        <w:rPr>
          <w:rFonts w:ascii="PermianSerifTypeface" w:hAnsi="PermianSerifTypeface" w:cs="Arial"/>
          <w:sz w:val="22"/>
          <w:szCs w:val="22"/>
        </w:rPr>
      </w:pPr>
      <w:r w:rsidRPr="00003F1D">
        <w:rPr>
          <w:rStyle w:val="l5def1"/>
          <w:rFonts w:ascii="PermianSerifTypeface" w:hAnsi="PermianSerifTypeface"/>
          <w:color w:val="auto"/>
          <w:sz w:val="22"/>
          <w:szCs w:val="22"/>
        </w:rPr>
        <w:t>vor aborda deficite de lichiditate neprevăzute şi potenţial neacoperite;</w:t>
      </w:r>
      <w:r w:rsidRPr="00003F1D">
        <w:rPr>
          <w:rFonts w:ascii="PermianSerifTypeface" w:hAnsi="PermianSerifTypeface" w:cs="Arial"/>
          <w:sz w:val="22"/>
          <w:szCs w:val="22"/>
        </w:rPr>
        <w:t xml:space="preserve">  </w:t>
      </w:r>
    </w:p>
    <w:p w14:paraId="2C4842C9" w14:textId="0562F55D" w:rsidR="00062C34" w:rsidRPr="00003F1D" w:rsidRDefault="00062C34" w:rsidP="00B355F0">
      <w:pPr>
        <w:pStyle w:val="ListParagraph"/>
        <w:numPr>
          <w:ilvl w:val="0"/>
          <w:numId w:val="20"/>
        </w:numPr>
        <w:jc w:val="both"/>
        <w:divId w:val="2056613731"/>
        <w:rPr>
          <w:rFonts w:ascii="PermianSerifTypeface" w:hAnsi="PermianSerifTypeface" w:cs="Arial"/>
          <w:sz w:val="22"/>
          <w:szCs w:val="22"/>
        </w:rPr>
      </w:pPr>
      <w:r w:rsidRPr="00003F1D">
        <w:rPr>
          <w:rStyle w:val="l5def1"/>
          <w:rFonts w:ascii="PermianSerifTypeface" w:hAnsi="PermianSerifTypeface"/>
          <w:color w:val="auto"/>
          <w:sz w:val="22"/>
          <w:szCs w:val="22"/>
        </w:rPr>
        <w:t>vor urmări să evite anularea, revocarea sau întârzierea decontării pe parcursul aceleiaşi zile a obligaţiilor financiare;</w:t>
      </w:r>
      <w:r w:rsidRPr="00003F1D">
        <w:rPr>
          <w:rFonts w:ascii="PermianSerifTypeface" w:hAnsi="PermianSerifTypeface" w:cs="Arial"/>
          <w:sz w:val="22"/>
          <w:szCs w:val="22"/>
        </w:rPr>
        <w:t xml:space="preserve">  </w:t>
      </w:r>
    </w:p>
    <w:p w14:paraId="6B36E119" w14:textId="7CA18946" w:rsidR="00062C34" w:rsidRPr="00003F1D" w:rsidRDefault="00062C34" w:rsidP="00B355F0">
      <w:pPr>
        <w:pStyle w:val="ListParagraph"/>
        <w:numPr>
          <w:ilvl w:val="0"/>
          <w:numId w:val="20"/>
        </w:numPr>
        <w:jc w:val="both"/>
        <w:divId w:val="114658287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vor indica modul de reconstituire a fondurilor şi a altor active utilizate de IPF în cursul unui eveniment de criză, la nivelul prevăzut la </w:t>
      </w:r>
      <w:hyperlink r:id="rId22" w:history="1">
        <w:r w:rsidR="00710F6A" w:rsidRPr="00003F1D">
          <w:rPr>
            <w:rStyle w:val="l5def1"/>
            <w:rFonts w:ascii="PermianSerifTypeface" w:hAnsi="PermianSerifTypeface"/>
            <w:color w:val="auto"/>
            <w:sz w:val="22"/>
            <w:szCs w:val="22"/>
          </w:rPr>
          <w:t>pct.42</w:t>
        </w:r>
      </w:hyperlink>
      <w:r w:rsidRPr="00003F1D">
        <w:rPr>
          <w:rStyle w:val="l5def1"/>
          <w:rFonts w:ascii="PermianSerifTypeface" w:hAnsi="PermianSerifTypeface"/>
          <w:color w:val="auto"/>
          <w:sz w:val="22"/>
          <w:szCs w:val="22"/>
        </w:rPr>
        <w:t>-</w:t>
      </w:r>
      <w:hyperlink r:id="rId23" w:history="1">
        <w:r w:rsidRPr="00003F1D">
          <w:rPr>
            <w:rStyle w:val="l5def1"/>
            <w:rFonts w:ascii="PermianSerifTypeface" w:hAnsi="PermianSerifTypeface"/>
            <w:color w:val="auto"/>
            <w:sz w:val="22"/>
            <w:szCs w:val="22"/>
          </w:rPr>
          <w:t>4</w:t>
        </w:r>
      </w:hyperlink>
      <w:r w:rsidR="00710F6A"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3366723F" w14:textId="18FA3E9A" w:rsidR="00062C34" w:rsidRPr="00003F1D" w:rsidRDefault="00062C34" w:rsidP="00B355F0">
      <w:pPr>
        <w:pStyle w:val="ListParagraph"/>
        <w:numPr>
          <w:ilvl w:val="0"/>
          <w:numId w:val="1"/>
        </w:numPr>
        <w:spacing w:before="120"/>
        <w:ind w:left="567" w:hanging="567"/>
        <w:contextualSpacing w:val="0"/>
        <w:jc w:val="both"/>
        <w:divId w:val="191053097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CPC deţine resurse lichide suficiente, în toate monedele relevante, pentru a deconta plăţi legate de instrumentele financiare, pentru a face plăţi referitoare la marjele de variaţie solicitate şi pentru a îndeplini alte obligaţii de plată la timp, cu un grad ridicat de încredere, pentru o gamă largă de scenarii potenţiale de stres, care ar trebui să includă, fără a se limita la, intrarea în incapacitate de plată a acelui participant şi a societăţilor afiliate care ar genera cea mai mare obligaţie de plată agregată către CPC, în condiţii de piaţă extreme, dar plauzibile.  </w:t>
      </w:r>
    </w:p>
    <w:p w14:paraId="7C399F98" w14:textId="783C3132" w:rsidR="00062C34" w:rsidRPr="00003F1D" w:rsidRDefault="00062C34" w:rsidP="0080728C">
      <w:pPr>
        <w:ind w:left="567"/>
        <w:jc w:val="both"/>
        <w:divId w:val="125628413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unei CPC care este implicată în activităţi cu un profil de risc mai complex sau care este importantă din punct de vedere sistemic în mai multe jurisdicţii trebuie să ia în considerare păstrarea unor resurse de lichiditate suplimentare, suficiente pentru a acoperi o gamă mai largă de scenarii potenţiale de criză, care ar trebui să includă, fără a se limita la, intrarea în incapacitate de plată a acelor doi participanţi şi a afiliaţilor acestora care ar genera cea mai mare obligaţie de plată agregată pentru CPC, în condiţii de piaţă extreme, dar plauzibile.</w:t>
      </w:r>
      <w:r w:rsidRPr="00003F1D">
        <w:rPr>
          <w:rFonts w:ascii="PermianSerifTypeface" w:hAnsi="PermianSerifTypeface" w:cs="Arial"/>
          <w:sz w:val="22"/>
          <w:szCs w:val="22"/>
        </w:rPr>
        <w:t xml:space="preserve">  </w:t>
      </w:r>
    </w:p>
    <w:p w14:paraId="49AC79B6" w14:textId="77777777" w:rsidR="00062C34" w:rsidRPr="00003F1D" w:rsidRDefault="00062C34" w:rsidP="00D4609B">
      <w:pPr>
        <w:ind w:firstLine="284"/>
        <w:jc w:val="both"/>
        <w:rPr>
          <w:rFonts w:ascii="PermianSerifTypeface" w:hAnsi="PermianSerifTypeface" w:cs="Arial"/>
          <w:sz w:val="22"/>
          <w:szCs w:val="22"/>
        </w:rPr>
      </w:pPr>
    </w:p>
    <w:p w14:paraId="78C61FBE" w14:textId="114B9309" w:rsidR="00062C34" w:rsidRPr="00003F1D" w:rsidRDefault="006A7DBE" w:rsidP="006A7DBE">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8-a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decontarea finală</w:t>
      </w:r>
    </w:p>
    <w:p w14:paraId="5A3A72A4" w14:textId="0C825499" w:rsidR="00062C34" w:rsidRPr="00003F1D" w:rsidRDefault="00062C34" w:rsidP="00B355F0">
      <w:pPr>
        <w:pStyle w:val="ListParagraph"/>
        <w:numPr>
          <w:ilvl w:val="0"/>
          <w:numId w:val="1"/>
        </w:numPr>
        <w:spacing w:before="120"/>
        <w:ind w:left="567" w:hanging="567"/>
        <w:contextualSpacing w:val="0"/>
        <w:jc w:val="both"/>
        <w:divId w:val="200436550"/>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Decontarea finală se realizează de către administratorul IPF cel mai târziu la sfârşitul zilei stabilite pentru decontare şi, de preferat, în timpul zilei sau în timp real, pentru a reduce riscul de decontare.  </w:t>
      </w:r>
    </w:p>
    <w:p w14:paraId="0F4CE954" w14:textId="3CAAC720" w:rsidR="00062C34" w:rsidRPr="00003F1D" w:rsidRDefault="00062C34" w:rsidP="006A7DBE">
      <w:pPr>
        <w:ind w:left="567"/>
        <w:jc w:val="both"/>
        <w:divId w:val="22067640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Un sistem de plăţi de mare valoare sau un sistem de decontare a operaţiunilor cu instrumente financiare trebuie să ia în considerare adoptarea unui sistem de decontare pe bază brută în timp real sau procesarea în sesiuni multiple, în cadrul zilei de decontare.</w:t>
      </w:r>
      <w:r w:rsidRPr="00003F1D">
        <w:rPr>
          <w:rFonts w:ascii="PermianSerifTypeface" w:hAnsi="PermianSerifTypeface" w:cs="Arial"/>
          <w:sz w:val="22"/>
          <w:szCs w:val="22"/>
        </w:rPr>
        <w:t xml:space="preserve">  </w:t>
      </w:r>
    </w:p>
    <w:p w14:paraId="149FF6A3" w14:textId="7EA5DE41" w:rsidR="00062C34" w:rsidRPr="00003F1D" w:rsidRDefault="00062C34" w:rsidP="006A7DBE">
      <w:pPr>
        <w:ind w:left="567"/>
        <w:jc w:val="both"/>
        <w:divId w:val="489567400"/>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stabileşte în mod clar momentul la care decontarea este finală.</w:t>
      </w:r>
      <w:r w:rsidRPr="00003F1D">
        <w:rPr>
          <w:rFonts w:ascii="PermianSerifTypeface" w:hAnsi="PermianSerifTypeface" w:cs="Arial"/>
          <w:sz w:val="22"/>
          <w:szCs w:val="22"/>
        </w:rPr>
        <w:t xml:space="preserve">  </w:t>
      </w:r>
    </w:p>
    <w:p w14:paraId="57C58AC1" w14:textId="3C4C5654" w:rsidR="00062C34" w:rsidRPr="00003F1D" w:rsidRDefault="00062C34" w:rsidP="006A7DBE">
      <w:pPr>
        <w:ind w:left="567"/>
        <w:jc w:val="both"/>
        <w:divId w:val="846988024"/>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defineşte în mod clar momentul de la care plăţile nedecontate, instrucţiunile de transfer sau alte obligaţii nu mai pot fi revocate de către un participant.</w:t>
      </w:r>
      <w:r w:rsidRPr="00003F1D">
        <w:rPr>
          <w:rFonts w:ascii="PermianSerifTypeface" w:hAnsi="PermianSerifTypeface" w:cs="Arial"/>
          <w:sz w:val="22"/>
          <w:szCs w:val="22"/>
        </w:rPr>
        <w:t xml:space="preserve">  </w:t>
      </w:r>
    </w:p>
    <w:p w14:paraId="5068E927" w14:textId="77777777" w:rsidR="00062C34" w:rsidRPr="00003F1D" w:rsidRDefault="00062C34" w:rsidP="00D4609B">
      <w:pPr>
        <w:ind w:firstLine="284"/>
        <w:jc w:val="both"/>
        <w:rPr>
          <w:rFonts w:ascii="PermianSerifTypeface" w:hAnsi="PermianSerifTypeface" w:cs="Arial"/>
          <w:sz w:val="22"/>
          <w:szCs w:val="22"/>
        </w:rPr>
      </w:pPr>
    </w:p>
    <w:p w14:paraId="63C54B3E" w14:textId="2F2CEBDB" w:rsidR="00062C34" w:rsidRPr="00003F1D" w:rsidRDefault="0094026E" w:rsidP="0094026E">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9-a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decontarea fondurilor</w:t>
      </w:r>
    </w:p>
    <w:p w14:paraId="3051669C" w14:textId="17300590" w:rsidR="00062C34" w:rsidRPr="00003F1D" w:rsidRDefault="00062C34" w:rsidP="00B355F0">
      <w:pPr>
        <w:pStyle w:val="ListParagraph"/>
        <w:numPr>
          <w:ilvl w:val="0"/>
          <w:numId w:val="1"/>
        </w:numPr>
        <w:spacing w:before="120"/>
        <w:ind w:left="567" w:hanging="567"/>
        <w:contextualSpacing w:val="0"/>
        <w:jc w:val="both"/>
        <w:divId w:val="164574024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care decontează plăţi unilaterale în lei se asigură că decontarea finală se efectuează în banii băncii centrale.  </w:t>
      </w:r>
    </w:p>
    <w:p w14:paraId="3DDA4ECE" w14:textId="6BAFC51C" w:rsidR="00062C34" w:rsidRPr="00003F1D" w:rsidRDefault="00062C34" w:rsidP="0094026E">
      <w:pPr>
        <w:ind w:left="567"/>
        <w:jc w:val="both"/>
        <w:divId w:val="11097778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care decontează plăţi bilaterale sau plăţi unilaterale în alte monede decât lei se asigură că decontarea finală se efectuează în banii băncii centrale, dacă acest lucru este practic şi disponibil.</w:t>
      </w:r>
      <w:r w:rsidRPr="00003F1D">
        <w:rPr>
          <w:rFonts w:ascii="PermianSerifTypeface" w:hAnsi="PermianSerifTypeface" w:cs="Arial"/>
          <w:sz w:val="22"/>
          <w:szCs w:val="22"/>
        </w:rPr>
        <w:t xml:space="preserve">  </w:t>
      </w:r>
    </w:p>
    <w:p w14:paraId="7B0E1065" w14:textId="144ADF0E" w:rsidR="00062C34" w:rsidRPr="00003F1D" w:rsidRDefault="00062C34" w:rsidP="00B355F0">
      <w:pPr>
        <w:pStyle w:val="ListParagraph"/>
        <w:numPr>
          <w:ilvl w:val="0"/>
          <w:numId w:val="1"/>
        </w:numPr>
        <w:spacing w:before="120"/>
        <w:ind w:left="567" w:hanging="567"/>
        <w:contextualSpacing w:val="0"/>
        <w:jc w:val="both"/>
        <w:divId w:val="109362535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care decontează plăţi pentru alte IPF depune eforturi pentru a permite acestora să efectueze decontări chiar în situaţii de urgenţă.  </w:t>
      </w:r>
    </w:p>
    <w:p w14:paraId="6597F18B" w14:textId="478834C2" w:rsidR="00062C34" w:rsidRPr="00003F1D" w:rsidRDefault="00062C34" w:rsidP="00B355F0">
      <w:pPr>
        <w:pStyle w:val="ListParagraph"/>
        <w:numPr>
          <w:ilvl w:val="0"/>
          <w:numId w:val="1"/>
        </w:numPr>
        <w:spacing w:before="120"/>
        <w:ind w:left="567" w:hanging="567"/>
        <w:contextualSpacing w:val="0"/>
        <w:jc w:val="both"/>
        <w:divId w:val="71947852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cazul în care nu sunt utilizaţi banii băncii centrale, administratorul IPF se asigură că decontările de fonduri au loc utilizând un activ de decontare cu risc de credit şi de lichiditate redus sau care nu presupune risc de credit sau de lichiditate.  </w:t>
      </w:r>
    </w:p>
    <w:p w14:paraId="111A4F45" w14:textId="5D2311D5" w:rsidR="00062C34" w:rsidRPr="00003F1D" w:rsidRDefault="00062C34" w:rsidP="00B355F0">
      <w:pPr>
        <w:pStyle w:val="ListParagraph"/>
        <w:numPr>
          <w:ilvl w:val="0"/>
          <w:numId w:val="1"/>
        </w:numPr>
        <w:spacing w:before="120"/>
        <w:ind w:left="567" w:hanging="567"/>
        <w:contextualSpacing w:val="0"/>
        <w:jc w:val="both"/>
        <w:divId w:val="100247096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cazul în care o decontare se efectuează în banii băncii, administratorul IPF monitorizează, gestionează şi limitează riscurile de credit şi de lichiditate care provin de la băncile de decontare.  </w:t>
      </w:r>
    </w:p>
    <w:p w14:paraId="395FC184" w14:textId="516696FE" w:rsidR="00062C34" w:rsidRPr="00003F1D" w:rsidRDefault="00062C34" w:rsidP="0094026E">
      <w:pPr>
        <w:ind w:left="567"/>
        <w:jc w:val="both"/>
        <w:divId w:val="53549905"/>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stabileşte criterii stricte pentru băncile sale de decontare şi monitorizează respectarea lor, luând în considerare, dar fără a se limita la:</w:t>
      </w:r>
      <w:r w:rsidRPr="00003F1D">
        <w:rPr>
          <w:rFonts w:ascii="PermianSerifTypeface" w:hAnsi="PermianSerifTypeface" w:cs="Arial"/>
          <w:sz w:val="22"/>
          <w:szCs w:val="22"/>
        </w:rPr>
        <w:t xml:space="preserve">  </w:t>
      </w:r>
    </w:p>
    <w:p w14:paraId="298FA851" w14:textId="227AA59E" w:rsidR="00062C34" w:rsidRPr="00003F1D" w:rsidRDefault="00062C34" w:rsidP="00B355F0">
      <w:pPr>
        <w:pStyle w:val="ListParagraph"/>
        <w:numPr>
          <w:ilvl w:val="0"/>
          <w:numId w:val="21"/>
        </w:numPr>
        <w:jc w:val="both"/>
        <w:divId w:val="1943369548"/>
        <w:rPr>
          <w:rFonts w:ascii="PermianSerifTypeface" w:hAnsi="PermianSerifTypeface" w:cs="Arial"/>
          <w:sz w:val="22"/>
          <w:szCs w:val="22"/>
        </w:rPr>
      </w:pPr>
      <w:r w:rsidRPr="00003F1D">
        <w:rPr>
          <w:rStyle w:val="l5def1"/>
          <w:rFonts w:ascii="PermianSerifTypeface" w:hAnsi="PermianSerifTypeface"/>
          <w:color w:val="auto"/>
          <w:sz w:val="22"/>
          <w:szCs w:val="22"/>
        </w:rPr>
        <w:t>reglementarea şi supravegherea acestora;</w:t>
      </w:r>
      <w:r w:rsidRPr="00003F1D">
        <w:rPr>
          <w:rFonts w:ascii="PermianSerifTypeface" w:hAnsi="PermianSerifTypeface" w:cs="Arial"/>
          <w:sz w:val="22"/>
          <w:szCs w:val="22"/>
        </w:rPr>
        <w:t xml:space="preserve">  </w:t>
      </w:r>
    </w:p>
    <w:p w14:paraId="0738EA38" w14:textId="0E919D4D" w:rsidR="00062C34" w:rsidRPr="00003F1D" w:rsidRDefault="00062C34" w:rsidP="00B355F0">
      <w:pPr>
        <w:pStyle w:val="ListParagraph"/>
        <w:numPr>
          <w:ilvl w:val="0"/>
          <w:numId w:val="21"/>
        </w:numPr>
        <w:jc w:val="both"/>
        <w:divId w:val="1516461671"/>
        <w:rPr>
          <w:rFonts w:ascii="PermianSerifTypeface" w:hAnsi="PermianSerifTypeface" w:cs="Arial"/>
          <w:sz w:val="22"/>
          <w:szCs w:val="22"/>
        </w:rPr>
      </w:pPr>
      <w:r w:rsidRPr="00003F1D">
        <w:rPr>
          <w:rStyle w:val="l5def1"/>
          <w:rFonts w:ascii="PermianSerifTypeface" w:hAnsi="PermianSerifTypeface"/>
          <w:color w:val="auto"/>
          <w:sz w:val="22"/>
          <w:szCs w:val="22"/>
        </w:rPr>
        <w:t>solvabilitatea;</w:t>
      </w:r>
      <w:r w:rsidRPr="00003F1D">
        <w:rPr>
          <w:rFonts w:ascii="PermianSerifTypeface" w:hAnsi="PermianSerifTypeface" w:cs="Arial"/>
          <w:sz w:val="22"/>
          <w:szCs w:val="22"/>
        </w:rPr>
        <w:t xml:space="preserve">  </w:t>
      </w:r>
    </w:p>
    <w:p w14:paraId="2D7E2210" w14:textId="2C7796BF" w:rsidR="00062C34" w:rsidRPr="00003F1D" w:rsidRDefault="00062C34" w:rsidP="00B355F0">
      <w:pPr>
        <w:pStyle w:val="ListParagraph"/>
        <w:numPr>
          <w:ilvl w:val="0"/>
          <w:numId w:val="21"/>
        </w:numPr>
        <w:jc w:val="both"/>
        <w:divId w:val="846946908"/>
        <w:rPr>
          <w:rFonts w:ascii="PermianSerifTypeface" w:hAnsi="PermianSerifTypeface" w:cs="Arial"/>
          <w:sz w:val="22"/>
          <w:szCs w:val="22"/>
        </w:rPr>
      </w:pPr>
      <w:r w:rsidRPr="00003F1D">
        <w:rPr>
          <w:rStyle w:val="l5def1"/>
          <w:rFonts w:ascii="PermianSerifTypeface" w:hAnsi="PermianSerifTypeface"/>
          <w:color w:val="auto"/>
          <w:sz w:val="22"/>
          <w:szCs w:val="22"/>
        </w:rPr>
        <w:t>capitalizarea;</w:t>
      </w:r>
      <w:r w:rsidRPr="00003F1D">
        <w:rPr>
          <w:rFonts w:ascii="PermianSerifTypeface" w:hAnsi="PermianSerifTypeface" w:cs="Arial"/>
          <w:sz w:val="22"/>
          <w:szCs w:val="22"/>
        </w:rPr>
        <w:t xml:space="preserve">  </w:t>
      </w:r>
    </w:p>
    <w:p w14:paraId="5AED90BC" w14:textId="11A5F758" w:rsidR="00062C34" w:rsidRPr="00003F1D" w:rsidRDefault="00062C34" w:rsidP="00B355F0">
      <w:pPr>
        <w:pStyle w:val="ListParagraph"/>
        <w:numPr>
          <w:ilvl w:val="0"/>
          <w:numId w:val="21"/>
        </w:numPr>
        <w:jc w:val="both"/>
        <w:divId w:val="136919319"/>
        <w:rPr>
          <w:rFonts w:ascii="PermianSerifTypeface" w:hAnsi="PermianSerifTypeface" w:cs="Arial"/>
          <w:sz w:val="22"/>
          <w:szCs w:val="22"/>
        </w:rPr>
      </w:pPr>
      <w:r w:rsidRPr="00003F1D">
        <w:rPr>
          <w:rStyle w:val="l5def1"/>
          <w:rFonts w:ascii="PermianSerifTypeface" w:hAnsi="PermianSerifTypeface"/>
          <w:color w:val="auto"/>
          <w:sz w:val="22"/>
          <w:szCs w:val="22"/>
        </w:rPr>
        <w:t>accesul la lichiditate; şi</w:t>
      </w:r>
      <w:r w:rsidRPr="00003F1D">
        <w:rPr>
          <w:rFonts w:ascii="PermianSerifTypeface" w:hAnsi="PermianSerifTypeface" w:cs="Arial"/>
          <w:sz w:val="22"/>
          <w:szCs w:val="22"/>
        </w:rPr>
        <w:t xml:space="preserve">  </w:t>
      </w:r>
    </w:p>
    <w:p w14:paraId="66D65CBA" w14:textId="3663AB70" w:rsidR="00062C34" w:rsidRPr="00003F1D" w:rsidRDefault="00062C34" w:rsidP="00B355F0">
      <w:pPr>
        <w:pStyle w:val="ListParagraph"/>
        <w:numPr>
          <w:ilvl w:val="0"/>
          <w:numId w:val="21"/>
        </w:numPr>
        <w:jc w:val="both"/>
        <w:divId w:val="951982169"/>
        <w:rPr>
          <w:rFonts w:ascii="PermianSerifTypeface" w:hAnsi="PermianSerifTypeface" w:cs="Arial"/>
          <w:sz w:val="22"/>
          <w:szCs w:val="22"/>
        </w:rPr>
      </w:pPr>
      <w:r w:rsidRPr="00003F1D">
        <w:rPr>
          <w:rStyle w:val="l5def1"/>
          <w:rFonts w:ascii="PermianSerifTypeface" w:hAnsi="PermianSerifTypeface"/>
          <w:color w:val="auto"/>
          <w:sz w:val="22"/>
          <w:szCs w:val="22"/>
        </w:rPr>
        <w:t>siguranţa operaţională.</w:t>
      </w:r>
      <w:r w:rsidRPr="00003F1D">
        <w:rPr>
          <w:rFonts w:ascii="PermianSerifTypeface" w:hAnsi="PermianSerifTypeface" w:cs="Arial"/>
          <w:sz w:val="22"/>
          <w:szCs w:val="22"/>
        </w:rPr>
        <w:t xml:space="preserve">  </w:t>
      </w:r>
    </w:p>
    <w:p w14:paraId="48B04301" w14:textId="256FF272" w:rsidR="00062C34" w:rsidRPr="00003F1D" w:rsidRDefault="00062C34" w:rsidP="0094026E">
      <w:pPr>
        <w:ind w:left="567"/>
        <w:jc w:val="both"/>
        <w:divId w:val="603149894"/>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trebuie să monitorizeze şi să gestioneze concentrarea expunerilor la riscul de credit şi lichiditate faţă de băncile de decontare ale IPF.</w:t>
      </w:r>
      <w:r w:rsidRPr="00003F1D">
        <w:rPr>
          <w:rFonts w:ascii="PermianSerifTypeface" w:hAnsi="PermianSerifTypeface" w:cs="Arial"/>
          <w:sz w:val="22"/>
          <w:szCs w:val="22"/>
        </w:rPr>
        <w:t xml:space="preserve">  </w:t>
      </w:r>
    </w:p>
    <w:p w14:paraId="2D076BBC" w14:textId="3D5ACF0E" w:rsidR="00062C34" w:rsidRPr="00003F1D" w:rsidRDefault="00062C34" w:rsidP="00B355F0">
      <w:pPr>
        <w:pStyle w:val="ListParagraph"/>
        <w:numPr>
          <w:ilvl w:val="0"/>
          <w:numId w:val="1"/>
        </w:numPr>
        <w:spacing w:before="120"/>
        <w:ind w:left="567" w:hanging="567"/>
        <w:contextualSpacing w:val="0"/>
        <w:jc w:val="both"/>
        <w:divId w:val="156672083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Acordurile juridice ale unui administrator IPF cu orice bănci de decontare precizează în mod clar:  </w:t>
      </w:r>
    </w:p>
    <w:p w14:paraId="10BCD421" w14:textId="34D3848B" w:rsidR="00062C34" w:rsidRPr="00003F1D" w:rsidRDefault="00062C34" w:rsidP="00B355F0">
      <w:pPr>
        <w:pStyle w:val="ListParagraph"/>
        <w:numPr>
          <w:ilvl w:val="0"/>
          <w:numId w:val="22"/>
        </w:numPr>
        <w:jc w:val="both"/>
        <w:divId w:val="1395156998"/>
        <w:rPr>
          <w:rFonts w:ascii="PermianSerifTypeface" w:hAnsi="PermianSerifTypeface" w:cs="Arial"/>
          <w:sz w:val="22"/>
          <w:szCs w:val="22"/>
        </w:rPr>
      </w:pPr>
      <w:r w:rsidRPr="00003F1D">
        <w:rPr>
          <w:rStyle w:val="l5def1"/>
          <w:rFonts w:ascii="PermianSerifTypeface" w:hAnsi="PermianSerifTypeface"/>
          <w:color w:val="auto"/>
          <w:sz w:val="22"/>
          <w:szCs w:val="22"/>
        </w:rPr>
        <w:t>când se anticipează transferuri în conturile băncilor de decontare individuale;</w:t>
      </w:r>
      <w:r w:rsidRPr="00003F1D">
        <w:rPr>
          <w:rFonts w:ascii="PermianSerifTypeface" w:hAnsi="PermianSerifTypeface" w:cs="Arial"/>
          <w:sz w:val="22"/>
          <w:szCs w:val="22"/>
        </w:rPr>
        <w:t xml:space="preserve">  </w:t>
      </w:r>
    </w:p>
    <w:p w14:paraId="3722BEBF" w14:textId="1BE96A5F" w:rsidR="00062C34" w:rsidRPr="00003F1D" w:rsidRDefault="00062C34" w:rsidP="00B355F0">
      <w:pPr>
        <w:pStyle w:val="ListParagraph"/>
        <w:numPr>
          <w:ilvl w:val="0"/>
          <w:numId w:val="22"/>
        </w:numPr>
        <w:jc w:val="both"/>
        <w:divId w:val="1489440048"/>
        <w:rPr>
          <w:rFonts w:ascii="PermianSerifTypeface" w:hAnsi="PermianSerifTypeface" w:cs="Arial"/>
          <w:sz w:val="22"/>
          <w:szCs w:val="22"/>
        </w:rPr>
      </w:pPr>
      <w:r w:rsidRPr="00003F1D">
        <w:rPr>
          <w:rStyle w:val="l5def1"/>
          <w:rFonts w:ascii="PermianSerifTypeface" w:hAnsi="PermianSerifTypeface"/>
          <w:color w:val="auto"/>
          <w:sz w:val="22"/>
          <w:szCs w:val="22"/>
        </w:rPr>
        <w:t>că transferurile sunt finale atunci când sunt efectuate;</w:t>
      </w:r>
      <w:r w:rsidRPr="00003F1D">
        <w:rPr>
          <w:rFonts w:ascii="PermianSerifTypeface" w:hAnsi="PermianSerifTypeface" w:cs="Arial"/>
          <w:sz w:val="22"/>
          <w:szCs w:val="22"/>
        </w:rPr>
        <w:t xml:space="preserve">  </w:t>
      </w:r>
    </w:p>
    <w:p w14:paraId="4AFC672C" w14:textId="18816A68" w:rsidR="00062C34" w:rsidRPr="00003F1D" w:rsidRDefault="00062C34" w:rsidP="00B355F0">
      <w:pPr>
        <w:pStyle w:val="ListParagraph"/>
        <w:numPr>
          <w:ilvl w:val="0"/>
          <w:numId w:val="22"/>
        </w:numPr>
        <w:jc w:val="both"/>
        <w:divId w:val="190737751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că </w:t>
      </w:r>
      <w:r w:rsidRPr="00003F1D">
        <w:rPr>
          <w:rFonts w:ascii="PermianSerifTypeface" w:hAnsi="PermianSerifTypeface"/>
          <w:b/>
          <w:bCs/>
          <w:sz w:val="22"/>
          <w:szCs w:val="22"/>
        </w:rPr>
        <w:t>fondurile</w:t>
      </w:r>
      <w:r w:rsidRPr="00003F1D">
        <w:rPr>
          <w:rStyle w:val="l5def1"/>
          <w:rFonts w:ascii="PermianSerifTypeface" w:hAnsi="PermianSerifTypeface"/>
          <w:color w:val="auto"/>
          <w:sz w:val="22"/>
          <w:szCs w:val="22"/>
        </w:rPr>
        <w:t xml:space="preserve"> primite sunt transferabile imediat ce este posibil, cel târziu până la sfârşitul zilei.</w:t>
      </w:r>
      <w:r w:rsidRPr="00003F1D">
        <w:rPr>
          <w:rFonts w:ascii="PermianSerifTypeface" w:hAnsi="PermianSerifTypeface" w:cs="Arial"/>
          <w:sz w:val="22"/>
          <w:szCs w:val="22"/>
        </w:rPr>
        <w:t xml:space="preserve">  </w:t>
      </w:r>
    </w:p>
    <w:p w14:paraId="500EEF41" w14:textId="2FCE366A" w:rsidR="00062C34" w:rsidRPr="00003F1D" w:rsidRDefault="00062C34" w:rsidP="00B355F0">
      <w:pPr>
        <w:pStyle w:val="ListParagraph"/>
        <w:numPr>
          <w:ilvl w:val="0"/>
          <w:numId w:val="1"/>
        </w:numPr>
        <w:spacing w:before="120"/>
        <w:ind w:left="567" w:hanging="567"/>
        <w:contextualSpacing w:val="0"/>
        <w:jc w:val="both"/>
        <w:divId w:val="75551846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cazul în care un administrator IPF efectuează decontări în bani în propriile registre, acesta îşi minimizează şi controlează strict riscurile de credit şi de lichiditate.  </w:t>
      </w:r>
    </w:p>
    <w:p w14:paraId="67FD7C82" w14:textId="77777777" w:rsidR="00062C34" w:rsidRPr="00003F1D" w:rsidRDefault="00062C34" w:rsidP="00D4609B">
      <w:pPr>
        <w:ind w:firstLine="284"/>
        <w:jc w:val="both"/>
        <w:rPr>
          <w:rFonts w:ascii="PermianSerifTypeface" w:hAnsi="PermianSerifTypeface" w:cs="Arial"/>
          <w:sz w:val="22"/>
          <w:szCs w:val="22"/>
        </w:rPr>
      </w:pPr>
    </w:p>
    <w:p w14:paraId="029E76A6" w14:textId="6B42EFA6" w:rsidR="00062C34" w:rsidRPr="00003F1D" w:rsidRDefault="00777E29" w:rsidP="00777E29">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10-a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livrarea fizică a instrumentelor financiare</w:t>
      </w:r>
    </w:p>
    <w:p w14:paraId="21BE70BD" w14:textId="7BC9A220" w:rsidR="00062C34" w:rsidRPr="00804DD4" w:rsidRDefault="00062C34" w:rsidP="00B355F0">
      <w:pPr>
        <w:pStyle w:val="ListParagraph"/>
        <w:numPr>
          <w:ilvl w:val="0"/>
          <w:numId w:val="1"/>
        </w:numPr>
        <w:spacing w:before="120"/>
        <w:ind w:left="567" w:hanging="567"/>
        <w:contextualSpacing w:val="0"/>
        <w:jc w:val="both"/>
        <w:divId w:val="153924453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în mod clar, în regulile unei IPF obligaţiile sale cu privire la livrarea fizică a instrumentelor financiare sau </w:t>
      </w:r>
      <w:r w:rsidRPr="00804DD4">
        <w:rPr>
          <w:rStyle w:val="l5def1"/>
          <w:rFonts w:ascii="PermianSerifTypeface" w:hAnsi="PermianSerifTypeface"/>
          <w:color w:val="auto"/>
          <w:sz w:val="22"/>
          <w:szCs w:val="22"/>
        </w:rPr>
        <w:t xml:space="preserve">a mărfurilor.  </w:t>
      </w:r>
    </w:p>
    <w:p w14:paraId="21F7BA56" w14:textId="4701A0FE" w:rsidR="00062C34" w:rsidRPr="00003F1D" w:rsidRDefault="00062C34" w:rsidP="00996A1B">
      <w:pPr>
        <w:ind w:left="567"/>
        <w:jc w:val="both"/>
        <w:divId w:val="1855798514"/>
        <w:rPr>
          <w:rFonts w:ascii="PermianSerifTypeface" w:hAnsi="PermianSerifTypeface" w:cs="Arial"/>
          <w:sz w:val="22"/>
          <w:szCs w:val="22"/>
        </w:rPr>
      </w:pPr>
      <w:r w:rsidRPr="00804DD4">
        <w:rPr>
          <w:rFonts w:ascii="PermianSerifTypeface" w:hAnsi="PermianSerifTypeface" w:cs="Arial"/>
          <w:b/>
          <w:bCs/>
          <w:sz w:val="22"/>
          <w:szCs w:val="22"/>
        </w:rPr>
        <w:t>(2)</w:t>
      </w:r>
      <w:r w:rsidRPr="00804DD4">
        <w:rPr>
          <w:rFonts w:ascii="PermianSerifTypeface" w:hAnsi="PermianSerifTypeface" w:cs="Arial"/>
          <w:sz w:val="22"/>
          <w:szCs w:val="22"/>
        </w:rPr>
        <w:t xml:space="preserve"> </w:t>
      </w:r>
      <w:r w:rsidRPr="00804DD4">
        <w:rPr>
          <w:rStyle w:val="l5def1"/>
          <w:rFonts w:ascii="PermianSerifTypeface" w:hAnsi="PermianSerifTypeface"/>
          <w:color w:val="auto"/>
          <w:sz w:val="22"/>
          <w:szCs w:val="22"/>
        </w:rPr>
        <w:t>Administratorul IPF identifică, monitorizează şi administrează riscurile şi costurile asociate depozitării şi livrării fizice a instrumentelor financiare sau a mărfurilor.</w:t>
      </w:r>
      <w:r w:rsidRPr="00003F1D">
        <w:rPr>
          <w:rFonts w:ascii="PermianSerifTypeface" w:hAnsi="PermianSerifTypeface" w:cs="Arial"/>
          <w:sz w:val="22"/>
          <w:szCs w:val="22"/>
        </w:rPr>
        <w:t xml:space="preserve">  </w:t>
      </w:r>
    </w:p>
    <w:p w14:paraId="37B42725" w14:textId="77777777" w:rsidR="00062C34" w:rsidRPr="00003F1D" w:rsidRDefault="00062C34" w:rsidP="00D4609B">
      <w:pPr>
        <w:ind w:firstLine="284"/>
        <w:jc w:val="both"/>
        <w:rPr>
          <w:rFonts w:ascii="PermianSerifTypeface" w:hAnsi="PermianSerifTypeface" w:cs="Arial"/>
          <w:sz w:val="22"/>
          <w:szCs w:val="22"/>
        </w:rPr>
      </w:pPr>
    </w:p>
    <w:p w14:paraId="154E8F3C" w14:textId="4B050DA4" w:rsidR="00062C34" w:rsidRPr="00003F1D" w:rsidRDefault="00BE4E7F" w:rsidP="00C179AD">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lastRenderedPageBreak/>
        <w:t xml:space="preserve">Secţiunea </w:t>
      </w:r>
      <w:r w:rsidR="00062C34" w:rsidRPr="00003F1D">
        <w:rPr>
          <w:rFonts w:ascii="PermianSerifTypeface" w:hAnsi="PermianSerifTypeface"/>
          <w:b/>
          <w:bCs/>
          <w:color w:val="auto"/>
          <w:sz w:val="22"/>
          <w:szCs w:val="22"/>
        </w:rPr>
        <w:t>a 11-a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aplicabile administratorilor sistemelor de decontare a operaţiunilor cu instrumente financiare din cadrul depozitarilor centrali de instrumente financiare (DC)</w:t>
      </w:r>
    </w:p>
    <w:p w14:paraId="16E732F0" w14:textId="57D8498B" w:rsidR="00062C34" w:rsidRPr="00003F1D" w:rsidRDefault="00062C34" w:rsidP="00B355F0">
      <w:pPr>
        <w:pStyle w:val="ListParagraph"/>
        <w:numPr>
          <w:ilvl w:val="0"/>
          <w:numId w:val="1"/>
        </w:numPr>
        <w:spacing w:before="120"/>
        <w:ind w:left="567" w:hanging="567"/>
        <w:contextualSpacing w:val="0"/>
        <w:jc w:val="both"/>
        <w:divId w:val="52732918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unui DC trebuie să stabilească reguli şi proceduri pentru a asigura diminuarea şi gestionarea riscurilor asociate transferului instrumentelor financiare.  </w:t>
      </w:r>
    </w:p>
    <w:p w14:paraId="3E99EA2C" w14:textId="56E115D6" w:rsidR="00062C34" w:rsidRPr="00003F1D" w:rsidRDefault="00062C34" w:rsidP="00B355F0">
      <w:pPr>
        <w:pStyle w:val="ListParagraph"/>
        <w:numPr>
          <w:ilvl w:val="0"/>
          <w:numId w:val="1"/>
        </w:numPr>
        <w:spacing w:before="120"/>
        <w:ind w:left="567" w:hanging="567"/>
        <w:contextualSpacing w:val="0"/>
        <w:jc w:val="both"/>
        <w:divId w:val="2007198303"/>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unui DC păstrează instrumentele financiare într-o formă imobilizată sau dematerializată, pentru transferul acestora prin înregistrări în conturi.  </w:t>
      </w:r>
    </w:p>
    <w:p w14:paraId="31B96151" w14:textId="332FBD72" w:rsidR="00062C34" w:rsidRPr="00003F1D" w:rsidRDefault="00062C34" w:rsidP="006313E1">
      <w:pPr>
        <w:ind w:left="567"/>
        <w:jc w:val="both"/>
        <w:divId w:val="180161000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unui DC poate asigura stimulente pentru imobilizarea sau dematerializarea instrumentelor financiare, dacă este cazul.</w:t>
      </w:r>
      <w:r w:rsidRPr="00003F1D">
        <w:rPr>
          <w:rFonts w:ascii="PermianSerifTypeface" w:hAnsi="PermianSerifTypeface" w:cs="Arial"/>
          <w:sz w:val="22"/>
          <w:szCs w:val="22"/>
        </w:rPr>
        <w:t xml:space="preserve">  </w:t>
      </w:r>
    </w:p>
    <w:p w14:paraId="2FD73745" w14:textId="5F356874" w:rsidR="00062C34" w:rsidRPr="00003F1D" w:rsidRDefault="00062C34" w:rsidP="00B355F0">
      <w:pPr>
        <w:pStyle w:val="ListParagraph"/>
        <w:numPr>
          <w:ilvl w:val="0"/>
          <w:numId w:val="1"/>
        </w:numPr>
        <w:spacing w:before="120"/>
        <w:ind w:left="567" w:hanging="567"/>
        <w:contextualSpacing w:val="0"/>
        <w:jc w:val="both"/>
        <w:divId w:val="106367778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unui DC identifică, măsoară, monitorizează şi administrează riscurile asociate altor activităţi pe care le-ar putea desfăşura, putând fi necesare instrumente suplimentare pentru a gestiona aceste riscuri.  </w:t>
      </w:r>
    </w:p>
    <w:p w14:paraId="6E70198C" w14:textId="0F8B43DE" w:rsidR="00062C34" w:rsidRPr="00003F1D" w:rsidRDefault="00062C34" w:rsidP="00B355F0">
      <w:pPr>
        <w:pStyle w:val="ListParagraph"/>
        <w:numPr>
          <w:ilvl w:val="0"/>
          <w:numId w:val="1"/>
        </w:numPr>
        <w:spacing w:before="120"/>
        <w:ind w:left="567" w:hanging="567"/>
        <w:contextualSpacing w:val="0"/>
        <w:jc w:val="both"/>
        <w:divId w:val="167557404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Confirmarea tranzacţiilor între participanţii direcţi are loc cât mai curând posibil după încheierea tranzacţiei, dar nu mai târziu de data tranzacţiei.  </w:t>
      </w:r>
    </w:p>
    <w:p w14:paraId="5D90F4A3" w14:textId="52B7BD8A" w:rsidR="00062C34" w:rsidRPr="00003F1D" w:rsidRDefault="00062C34" w:rsidP="006313E1">
      <w:pPr>
        <w:ind w:left="567"/>
        <w:jc w:val="both"/>
        <w:divId w:val="2078891224"/>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Atunci când este necesară confirmarea tranzacţiilor de către participanţii indirecţi aceasta are loc cât mai curând posibil după încheierea tranzacţiei, dar nu mai târziu de ziua lucrătoare imediat ulterioară datei tranzacţiei.</w:t>
      </w:r>
      <w:r w:rsidRPr="00003F1D">
        <w:rPr>
          <w:rFonts w:ascii="PermianSerifTypeface" w:hAnsi="PermianSerifTypeface" w:cs="Arial"/>
          <w:sz w:val="22"/>
          <w:szCs w:val="22"/>
        </w:rPr>
        <w:t xml:space="preserve">  </w:t>
      </w:r>
    </w:p>
    <w:p w14:paraId="1D05F6E5" w14:textId="6DEF322B" w:rsidR="00062C34" w:rsidRPr="00003F1D" w:rsidRDefault="00062C34" w:rsidP="006313E1">
      <w:pPr>
        <w:ind w:left="567"/>
        <w:jc w:val="both"/>
        <w:divId w:val="2004619883"/>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Decontarea finală se realizează nu mai târziu de două zile lucrătoare după data tranzacţiei.</w:t>
      </w:r>
      <w:r w:rsidRPr="00003F1D">
        <w:rPr>
          <w:rFonts w:ascii="PermianSerifTypeface" w:hAnsi="PermianSerifTypeface" w:cs="Arial"/>
          <w:sz w:val="22"/>
          <w:szCs w:val="22"/>
        </w:rPr>
        <w:t xml:space="preserve">  </w:t>
      </w:r>
    </w:p>
    <w:p w14:paraId="08DD7554" w14:textId="32C39A05" w:rsidR="00062C34" w:rsidRPr="00003F1D" w:rsidRDefault="00062C34" w:rsidP="00B355F0">
      <w:pPr>
        <w:pStyle w:val="ListParagraph"/>
        <w:numPr>
          <w:ilvl w:val="0"/>
          <w:numId w:val="1"/>
        </w:numPr>
        <w:spacing w:before="120"/>
        <w:ind w:left="567" w:hanging="567"/>
        <w:contextualSpacing w:val="0"/>
        <w:jc w:val="both"/>
        <w:divId w:val="44311497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vederea facilitării decontării tranzacţiilor cu instrumente financiare, administratorul unui DC trebuie să analizeze oportunitatea implementării unui mecanism de împrumut de instrumente financiare, inclusiv aranjamente de tip repo.  </w:t>
      </w:r>
    </w:p>
    <w:p w14:paraId="32EACB98" w14:textId="77777777" w:rsidR="00062C34" w:rsidRPr="00003F1D" w:rsidRDefault="00062C34" w:rsidP="00D4609B">
      <w:pPr>
        <w:ind w:firstLine="284"/>
        <w:jc w:val="both"/>
        <w:rPr>
          <w:rFonts w:ascii="PermianSerifTypeface" w:hAnsi="PermianSerifTypeface" w:cs="Arial"/>
          <w:sz w:val="22"/>
          <w:szCs w:val="22"/>
        </w:rPr>
      </w:pPr>
    </w:p>
    <w:p w14:paraId="749142E8" w14:textId="7372683D" w:rsidR="00062C34" w:rsidRPr="00003F1D" w:rsidRDefault="006313E1" w:rsidP="006313E1">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12-a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aplicabile administratorilor sistemelor de decontare prin schimburi de valoare</w:t>
      </w:r>
    </w:p>
    <w:p w14:paraId="15162443" w14:textId="5B69C8B8" w:rsidR="00062C34" w:rsidRPr="00003F1D" w:rsidRDefault="00062C34" w:rsidP="00B355F0">
      <w:pPr>
        <w:pStyle w:val="ListParagraph"/>
        <w:numPr>
          <w:ilvl w:val="0"/>
          <w:numId w:val="1"/>
        </w:numPr>
        <w:spacing w:before="120"/>
        <w:ind w:left="567" w:hanging="567"/>
        <w:contextualSpacing w:val="0"/>
        <w:jc w:val="both"/>
        <w:divId w:val="67466580"/>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unui sistem de decontare prin schimburi de valoare trebuie să elimine riscul de principal prin reguli care să asigure că decontarea finală a unei obligaţii are loc dacă şi numai dacă are loc decontarea finală a obligaţiei conexe, indiferent dacă acea IPF decontează pe bază brută sau netă şi indiferent de momentul realizării finalităţii decontării.  </w:t>
      </w:r>
    </w:p>
    <w:p w14:paraId="0D79D4E4" w14:textId="77777777" w:rsidR="00062C34" w:rsidRPr="00003F1D" w:rsidRDefault="00062C34" w:rsidP="00D4609B">
      <w:pPr>
        <w:ind w:firstLine="284"/>
        <w:jc w:val="both"/>
        <w:rPr>
          <w:rFonts w:ascii="PermianSerifTypeface" w:hAnsi="PermianSerifTypeface" w:cs="Arial"/>
          <w:sz w:val="22"/>
          <w:szCs w:val="22"/>
        </w:rPr>
      </w:pPr>
    </w:p>
    <w:p w14:paraId="15E8EB4C" w14:textId="53CA228D" w:rsidR="00062C34" w:rsidRPr="00003F1D" w:rsidRDefault="006313E1" w:rsidP="006313E1">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13-a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Reguli şi proceduri privind neîndeplinirea obligaţiilor de către un participant</w:t>
      </w:r>
    </w:p>
    <w:p w14:paraId="07F57500" w14:textId="0651ABB2" w:rsidR="00062C34" w:rsidRPr="00003F1D" w:rsidRDefault="00062C34" w:rsidP="00B355F0">
      <w:pPr>
        <w:pStyle w:val="ListParagraph"/>
        <w:numPr>
          <w:ilvl w:val="0"/>
          <w:numId w:val="1"/>
        </w:numPr>
        <w:spacing w:before="120"/>
        <w:ind w:left="567" w:hanging="567"/>
        <w:contextualSpacing w:val="0"/>
        <w:jc w:val="both"/>
        <w:divId w:val="98562008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reguli şi proceduri prin care defineşte cel puţin situaţia de neîndeplinire a obligaţiilor unui participant, atunci când acestea devin scadente, ca urmare a unor cauze operaţionale, a încălcării acordurilor la care este parte sau deschiderii procedurii de insolvenţă împotriva respectivului participant.  </w:t>
      </w:r>
    </w:p>
    <w:p w14:paraId="6E962F74" w14:textId="60A2AAD7" w:rsidR="00062C34" w:rsidRPr="00003F1D" w:rsidRDefault="00062C34" w:rsidP="00B355F0">
      <w:pPr>
        <w:pStyle w:val="ListParagraph"/>
        <w:numPr>
          <w:ilvl w:val="0"/>
          <w:numId w:val="1"/>
        </w:numPr>
        <w:spacing w:before="120"/>
        <w:ind w:left="567" w:hanging="567"/>
        <w:contextualSpacing w:val="0"/>
        <w:jc w:val="both"/>
        <w:divId w:val="41748699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defineşte şi distinge între situaţii automate şi discreţionare de neîndeplinire a obligaţiilor.  </w:t>
      </w:r>
    </w:p>
    <w:p w14:paraId="12A766A9" w14:textId="1A5ECB5B" w:rsidR="00062C34" w:rsidRPr="00003F1D" w:rsidRDefault="00062C34" w:rsidP="006313E1">
      <w:pPr>
        <w:ind w:left="567"/>
        <w:jc w:val="both"/>
        <w:divId w:val="629437882"/>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cazul situaţiei discreţionare de neîndeplinire a obligaţiilor, administratorul IPF precizează entitatea care exercită această putere discreţionară.</w:t>
      </w:r>
      <w:r w:rsidRPr="00003F1D">
        <w:rPr>
          <w:rFonts w:ascii="PermianSerifTypeface" w:hAnsi="PermianSerifTypeface" w:cs="Arial"/>
          <w:sz w:val="22"/>
          <w:szCs w:val="22"/>
        </w:rPr>
        <w:t xml:space="preserve">  </w:t>
      </w:r>
    </w:p>
    <w:p w14:paraId="3B1A1C10" w14:textId="05AE2D4F" w:rsidR="00062C34" w:rsidRPr="00003F1D" w:rsidRDefault="00062C34" w:rsidP="006313E1">
      <w:pPr>
        <w:ind w:left="567"/>
        <w:jc w:val="both"/>
        <w:divId w:val="484056179"/>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situaţia prevăzută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(2) administratorul IPF reexaminează respectiva definiţie cel puţin anual.</w:t>
      </w:r>
      <w:r w:rsidRPr="00003F1D">
        <w:rPr>
          <w:rFonts w:ascii="PermianSerifTypeface" w:hAnsi="PermianSerifTypeface" w:cs="Arial"/>
          <w:sz w:val="22"/>
          <w:szCs w:val="22"/>
        </w:rPr>
        <w:t xml:space="preserve">  </w:t>
      </w:r>
    </w:p>
    <w:p w14:paraId="73B37444" w14:textId="697A9F68" w:rsidR="00062C34" w:rsidRPr="00003F1D" w:rsidRDefault="00062C34" w:rsidP="00B355F0">
      <w:pPr>
        <w:pStyle w:val="ListParagraph"/>
        <w:numPr>
          <w:ilvl w:val="0"/>
          <w:numId w:val="1"/>
        </w:numPr>
        <w:spacing w:before="120"/>
        <w:ind w:left="567" w:hanging="567"/>
        <w:contextualSpacing w:val="0"/>
        <w:jc w:val="both"/>
        <w:divId w:val="2064595894"/>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(1)</w:t>
      </w:r>
      <w:r w:rsidRPr="00003F1D">
        <w:rPr>
          <w:rStyle w:val="l5def1"/>
          <w:rFonts w:ascii="PermianSerifTypeface" w:hAnsi="PermianSerifTypeface"/>
          <w:color w:val="auto"/>
          <w:sz w:val="22"/>
          <w:szCs w:val="22"/>
        </w:rPr>
        <w:t xml:space="preserve"> Administratorul IPF stabileşte reguli şi proceduri pentru cazurile de neîndeplinire a obligaţiilor de către participanţi care îi permit să continue să îşi îndeplinească obligaţiile.  </w:t>
      </w:r>
    </w:p>
    <w:p w14:paraId="46804878" w14:textId="0E976889" w:rsidR="00062C34" w:rsidRPr="00003F1D" w:rsidRDefault="00062C34" w:rsidP="006313E1">
      <w:pPr>
        <w:ind w:left="567"/>
        <w:jc w:val="both"/>
        <w:divId w:val="1334339327"/>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Regulile şi procedurile prevăzute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vizează reconstituirea resurselor în urma unei neîndepliniri a obligaţiilor de către unul sau mai mulţi participanţi.</w:t>
      </w:r>
      <w:r w:rsidRPr="00003F1D">
        <w:rPr>
          <w:rFonts w:ascii="PermianSerifTypeface" w:hAnsi="PermianSerifTypeface" w:cs="Arial"/>
          <w:sz w:val="22"/>
          <w:szCs w:val="22"/>
        </w:rPr>
        <w:t xml:space="preserve">  </w:t>
      </w:r>
    </w:p>
    <w:p w14:paraId="4268EF7F" w14:textId="6191F6CE" w:rsidR="00062C34" w:rsidRPr="00003F1D" w:rsidRDefault="00062C34" w:rsidP="006313E1">
      <w:pPr>
        <w:ind w:left="567"/>
        <w:jc w:val="both"/>
        <w:divId w:val="2056655060"/>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Regulile şi procedurile definesc cel puţin următoarele aspecte:</w:t>
      </w:r>
      <w:r w:rsidRPr="00003F1D">
        <w:rPr>
          <w:rFonts w:ascii="PermianSerifTypeface" w:hAnsi="PermianSerifTypeface" w:cs="Arial"/>
          <w:sz w:val="22"/>
          <w:szCs w:val="22"/>
        </w:rPr>
        <w:t xml:space="preserve">  </w:t>
      </w:r>
    </w:p>
    <w:p w14:paraId="4EB8B50D" w14:textId="6D1322C4" w:rsidR="00062C34" w:rsidRPr="00003F1D" w:rsidRDefault="00062C34" w:rsidP="00B355F0">
      <w:pPr>
        <w:pStyle w:val="ListParagraph"/>
        <w:numPr>
          <w:ilvl w:val="0"/>
          <w:numId w:val="23"/>
        </w:numPr>
        <w:jc w:val="both"/>
        <w:divId w:val="517892818"/>
        <w:rPr>
          <w:rFonts w:ascii="PermianSerifTypeface" w:hAnsi="PermianSerifTypeface" w:cs="Arial"/>
          <w:sz w:val="22"/>
          <w:szCs w:val="22"/>
        </w:rPr>
      </w:pPr>
      <w:r w:rsidRPr="00003F1D">
        <w:rPr>
          <w:rStyle w:val="l5def1"/>
          <w:rFonts w:ascii="PermianSerifTypeface" w:hAnsi="PermianSerifTypeface"/>
          <w:color w:val="auto"/>
          <w:sz w:val="22"/>
          <w:szCs w:val="22"/>
        </w:rPr>
        <w:t>măsurile pe care le poate lua administratorul IPF atunci când are loc o neîndeplinire a obligaţiilor;</w:t>
      </w:r>
      <w:r w:rsidRPr="00003F1D">
        <w:rPr>
          <w:rFonts w:ascii="PermianSerifTypeface" w:hAnsi="PermianSerifTypeface" w:cs="Arial"/>
          <w:sz w:val="22"/>
          <w:szCs w:val="22"/>
        </w:rPr>
        <w:t xml:space="preserve">  </w:t>
      </w:r>
    </w:p>
    <w:p w14:paraId="1F068C5D" w14:textId="6483D251" w:rsidR="00062C34" w:rsidRPr="00003F1D" w:rsidRDefault="00062C34" w:rsidP="00B355F0">
      <w:pPr>
        <w:pStyle w:val="ListParagraph"/>
        <w:numPr>
          <w:ilvl w:val="0"/>
          <w:numId w:val="23"/>
        </w:numPr>
        <w:jc w:val="both"/>
        <w:divId w:val="358089523"/>
        <w:rPr>
          <w:rFonts w:ascii="PermianSerifTypeface" w:hAnsi="PermianSerifTypeface" w:cs="Arial"/>
          <w:sz w:val="22"/>
          <w:szCs w:val="22"/>
        </w:rPr>
      </w:pPr>
      <w:r w:rsidRPr="00003F1D">
        <w:rPr>
          <w:rStyle w:val="l5def1"/>
          <w:rFonts w:ascii="PermianSerifTypeface" w:hAnsi="PermianSerifTypeface"/>
          <w:color w:val="auto"/>
          <w:sz w:val="22"/>
          <w:szCs w:val="22"/>
        </w:rPr>
        <w:t>dacă aceste măsuri se iau automat sau în mod discreţionar şi mijlocul prin care este exercitată această putere discreţionară;</w:t>
      </w:r>
      <w:r w:rsidRPr="00003F1D">
        <w:rPr>
          <w:rFonts w:ascii="PermianSerifTypeface" w:hAnsi="PermianSerifTypeface" w:cs="Arial"/>
          <w:sz w:val="22"/>
          <w:szCs w:val="22"/>
        </w:rPr>
        <w:t xml:space="preserve">  </w:t>
      </w:r>
    </w:p>
    <w:p w14:paraId="5943A10D" w14:textId="595572FC" w:rsidR="00062C34" w:rsidRPr="00003F1D" w:rsidRDefault="00062C34" w:rsidP="00B355F0">
      <w:pPr>
        <w:pStyle w:val="ListParagraph"/>
        <w:numPr>
          <w:ilvl w:val="0"/>
          <w:numId w:val="23"/>
        </w:numPr>
        <w:jc w:val="both"/>
        <w:divId w:val="869684519"/>
        <w:rPr>
          <w:rFonts w:ascii="PermianSerifTypeface" w:hAnsi="PermianSerifTypeface" w:cs="Arial"/>
          <w:sz w:val="22"/>
          <w:szCs w:val="22"/>
        </w:rPr>
      </w:pPr>
      <w:r w:rsidRPr="00003F1D">
        <w:rPr>
          <w:rStyle w:val="l5def1"/>
          <w:rFonts w:ascii="PermianSerifTypeface" w:hAnsi="PermianSerifTypeface"/>
          <w:color w:val="auto"/>
          <w:sz w:val="22"/>
          <w:szCs w:val="22"/>
        </w:rPr>
        <w:t>modificări potenţiale ale practicilor normale de decontare ale unui administrator IPF, pentru asigurarea unei decontări în timp util;</w:t>
      </w:r>
      <w:r w:rsidRPr="00003F1D">
        <w:rPr>
          <w:rFonts w:ascii="PermianSerifTypeface" w:hAnsi="PermianSerifTypeface" w:cs="Arial"/>
          <w:sz w:val="22"/>
          <w:szCs w:val="22"/>
        </w:rPr>
        <w:t xml:space="preserve">  </w:t>
      </w:r>
    </w:p>
    <w:p w14:paraId="128664B0" w14:textId="464C9B99" w:rsidR="00062C34" w:rsidRPr="00003F1D" w:rsidRDefault="00062C34" w:rsidP="00B355F0">
      <w:pPr>
        <w:pStyle w:val="ListParagraph"/>
        <w:numPr>
          <w:ilvl w:val="0"/>
          <w:numId w:val="23"/>
        </w:numPr>
        <w:jc w:val="both"/>
        <w:divId w:val="1727799477"/>
        <w:rPr>
          <w:rFonts w:ascii="PermianSerifTypeface" w:hAnsi="PermianSerifTypeface" w:cs="Arial"/>
          <w:sz w:val="22"/>
          <w:szCs w:val="22"/>
        </w:rPr>
      </w:pPr>
      <w:r w:rsidRPr="00003F1D">
        <w:rPr>
          <w:rStyle w:val="l5def1"/>
          <w:rFonts w:ascii="PermianSerifTypeface" w:hAnsi="PermianSerifTypeface"/>
          <w:color w:val="auto"/>
          <w:sz w:val="22"/>
          <w:szCs w:val="22"/>
        </w:rPr>
        <w:t>gestionarea plăţilor în diferite etape de prelucrare;</w:t>
      </w:r>
      <w:r w:rsidRPr="00003F1D">
        <w:rPr>
          <w:rFonts w:ascii="PermianSerifTypeface" w:hAnsi="PermianSerifTypeface" w:cs="Arial"/>
          <w:sz w:val="22"/>
          <w:szCs w:val="22"/>
        </w:rPr>
        <w:t xml:space="preserve">  </w:t>
      </w:r>
    </w:p>
    <w:p w14:paraId="48D17C2B" w14:textId="0DB90D8D" w:rsidR="00062C34" w:rsidRPr="00003F1D" w:rsidRDefault="00062C34" w:rsidP="00B355F0">
      <w:pPr>
        <w:pStyle w:val="ListParagraph"/>
        <w:numPr>
          <w:ilvl w:val="0"/>
          <w:numId w:val="23"/>
        </w:numPr>
        <w:jc w:val="both"/>
        <w:divId w:val="1096679979"/>
        <w:rPr>
          <w:rFonts w:ascii="PermianSerifTypeface" w:hAnsi="PermianSerifTypeface" w:cs="Arial"/>
          <w:sz w:val="22"/>
          <w:szCs w:val="22"/>
        </w:rPr>
      </w:pPr>
      <w:r w:rsidRPr="00003F1D">
        <w:rPr>
          <w:rStyle w:val="l5def1"/>
          <w:rFonts w:ascii="PermianSerifTypeface" w:hAnsi="PermianSerifTypeface"/>
          <w:color w:val="auto"/>
          <w:sz w:val="22"/>
          <w:szCs w:val="22"/>
        </w:rPr>
        <w:t>secvenţialitatea probabilă a acţiunilor;</w:t>
      </w:r>
      <w:r w:rsidRPr="00003F1D">
        <w:rPr>
          <w:rFonts w:ascii="PermianSerifTypeface" w:hAnsi="PermianSerifTypeface" w:cs="Arial"/>
          <w:sz w:val="22"/>
          <w:szCs w:val="22"/>
        </w:rPr>
        <w:t xml:space="preserve">  </w:t>
      </w:r>
    </w:p>
    <w:p w14:paraId="27955B5C" w14:textId="3420A9C0" w:rsidR="00062C34" w:rsidRPr="00003F1D" w:rsidRDefault="00062C34" w:rsidP="00B355F0">
      <w:pPr>
        <w:pStyle w:val="ListParagraph"/>
        <w:numPr>
          <w:ilvl w:val="0"/>
          <w:numId w:val="23"/>
        </w:numPr>
        <w:jc w:val="both"/>
        <w:divId w:val="835730253"/>
        <w:rPr>
          <w:rFonts w:ascii="PermianSerifTypeface" w:hAnsi="PermianSerifTypeface" w:cs="Arial"/>
          <w:sz w:val="22"/>
          <w:szCs w:val="22"/>
        </w:rPr>
      </w:pPr>
      <w:r w:rsidRPr="00003F1D">
        <w:rPr>
          <w:rStyle w:val="l5def1"/>
          <w:rFonts w:ascii="PermianSerifTypeface" w:hAnsi="PermianSerifTypeface"/>
          <w:color w:val="auto"/>
          <w:sz w:val="22"/>
          <w:szCs w:val="22"/>
        </w:rPr>
        <w:t>rolurile, obligaţiile şi responsabilităţile părţilor relevante, inclusiv ale participanţilor care nu sunt într-o situaţie de neîndeplinire a obligaţiilor;</w:t>
      </w:r>
      <w:r w:rsidRPr="00003F1D">
        <w:rPr>
          <w:rFonts w:ascii="PermianSerifTypeface" w:hAnsi="PermianSerifTypeface" w:cs="Arial"/>
          <w:sz w:val="22"/>
          <w:szCs w:val="22"/>
        </w:rPr>
        <w:t xml:space="preserve">  </w:t>
      </w:r>
    </w:p>
    <w:p w14:paraId="27DE94D1" w14:textId="251C4307" w:rsidR="00062C34" w:rsidRPr="00003F1D" w:rsidRDefault="00062C34" w:rsidP="00B355F0">
      <w:pPr>
        <w:pStyle w:val="ListParagraph"/>
        <w:numPr>
          <w:ilvl w:val="0"/>
          <w:numId w:val="23"/>
        </w:numPr>
        <w:jc w:val="both"/>
        <w:divId w:val="266621404"/>
        <w:rPr>
          <w:rFonts w:ascii="PermianSerifTypeface" w:hAnsi="PermianSerifTypeface" w:cs="Arial"/>
          <w:sz w:val="22"/>
          <w:szCs w:val="22"/>
        </w:rPr>
      </w:pPr>
      <w:r w:rsidRPr="00003F1D">
        <w:rPr>
          <w:rStyle w:val="l5def1"/>
          <w:rFonts w:ascii="PermianSerifTypeface" w:hAnsi="PermianSerifTypeface"/>
          <w:color w:val="auto"/>
          <w:sz w:val="22"/>
          <w:szCs w:val="22"/>
        </w:rPr>
        <w:t>alte mecanisme care trebuie activate pentru a limita impactul unei neîndepliniri a obligaţiilor.</w:t>
      </w:r>
      <w:r w:rsidRPr="00003F1D">
        <w:rPr>
          <w:rFonts w:ascii="PermianSerifTypeface" w:hAnsi="PermianSerifTypeface" w:cs="Arial"/>
          <w:sz w:val="22"/>
          <w:szCs w:val="22"/>
        </w:rPr>
        <w:t xml:space="preserve">  </w:t>
      </w:r>
    </w:p>
    <w:p w14:paraId="20FFD8D7" w14:textId="47DC2E65" w:rsidR="00062C34" w:rsidRPr="00003F1D" w:rsidRDefault="00062C34" w:rsidP="00B355F0">
      <w:pPr>
        <w:pStyle w:val="ListParagraph"/>
        <w:numPr>
          <w:ilvl w:val="0"/>
          <w:numId w:val="1"/>
        </w:numPr>
        <w:spacing w:before="120"/>
        <w:ind w:left="567" w:hanging="567"/>
        <w:contextualSpacing w:val="0"/>
        <w:jc w:val="both"/>
        <w:divId w:val="13922718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Pentru punerea în aplicare a regulilor şi procedurilor privind neîndeplinirea obligaţiilor, inclusiv orice proceduri discreţionare prevăzute în regulile sale, administratorul IPF se asigură că:  </w:t>
      </w:r>
    </w:p>
    <w:p w14:paraId="122E6B74" w14:textId="409FF17B" w:rsidR="00062C34" w:rsidRPr="00003F1D" w:rsidRDefault="00062C34" w:rsidP="00B355F0">
      <w:pPr>
        <w:pStyle w:val="ListParagraph"/>
        <w:numPr>
          <w:ilvl w:val="0"/>
          <w:numId w:val="24"/>
        </w:numPr>
        <w:jc w:val="both"/>
        <w:divId w:val="174306368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are capacitatea operaţională, inclusiv suficient personal bine pregătit, pentru a pune în aplicare în timp util procedurile descrise la </w:t>
      </w:r>
      <w:r w:rsidR="00526344" w:rsidRPr="00003F1D">
        <w:rPr>
          <w:rStyle w:val="l5def1"/>
          <w:rFonts w:ascii="PermianSerifTypeface" w:hAnsi="PermianSerifTypeface"/>
          <w:color w:val="auto"/>
          <w:sz w:val="22"/>
          <w:szCs w:val="22"/>
        </w:rPr>
        <w:t>pct.</w:t>
      </w:r>
      <w:r w:rsidR="000A3AD4" w:rsidRPr="00003F1D">
        <w:rPr>
          <w:rStyle w:val="l5def1"/>
          <w:rFonts w:ascii="PermianSerifTypeface" w:hAnsi="PermianSerifTypeface"/>
          <w:color w:val="auto"/>
          <w:sz w:val="22"/>
          <w:szCs w:val="22"/>
        </w:rPr>
        <w:t xml:space="preserve"> 66</w:t>
      </w:r>
      <w:r w:rsidRPr="00003F1D">
        <w:rPr>
          <w:rStyle w:val="l5def1"/>
          <w:rFonts w:ascii="PermianSerifTypeface" w:hAnsi="PermianSerifTypeface"/>
          <w:color w:val="auto"/>
          <w:sz w:val="22"/>
          <w:szCs w:val="22"/>
        </w:rPr>
        <w:t>; şi</w:t>
      </w:r>
      <w:r w:rsidRPr="00003F1D">
        <w:rPr>
          <w:rFonts w:ascii="PermianSerifTypeface" w:hAnsi="PermianSerifTypeface" w:cs="Arial"/>
          <w:sz w:val="22"/>
          <w:szCs w:val="22"/>
        </w:rPr>
        <w:t xml:space="preserve">  </w:t>
      </w:r>
    </w:p>
    <w:p w14:paraId="19DCEF39" w14:textId="7B84FBD5" w:rsidR="00062C34" w:rsidRPr="00003F1D" w:rsidRDefault="00062C34" w:rsidP="00B355F0">
      <w:pPr>
        <w:pStyle w:val="ListParagraph"/>
        <w:numPr>
          <w:ilvl w:val="0"/>
          <w:numId w:val="24"/>
        </w:numPr>
        <w:jc w:val="both"/>
        <w:divId w:val="649555885"/>
        <w:rPr>
          <w:rFonts w:ascii="PermianSerifTypeface" w:hAnsi="PermianSerifTypeface" w:cs="Arial"/>
          <w:sz w:val="22"/>
          <w:szCs w:val="22"/>
        </w:rPr>
      </w:pPr>
      <w:r w:rsidRPr="00003F1D">
        <w:rPr>
          <w:rStyle w:val="l5def1"/>
          <w:rFonts w:ascii="PermianSerifTypeface" w:hAnsi="PermianSerifTypeface"/>
          <w:color w:val="auto"/>
          <w:sz w:val="22"/>
          <w:szCs w:val="22"/>
        </w:rPr>
        <w:t>regulile şi procedurile IPF abordează nevoile de documentare, informare şi comunicare, precum şi de coordonare, atunci când sunt implicate mai multe IPF sau autorităţi.</w:t>
      </w:r>
      <w:r w:rsidRPr="00003F1D">
        <w:rPr>
          <w:rFonts w:ascii="PermianSerifTypeface" w:hAnsi="PermianSerifTypeface" w:cs="Arial"/>
          <w:sz w:val="22"/>
          <w:szCs w:val="22"/>
        </w:rPr>
        <w:t xml:space="preserve">  </w:t>
      </w:r>
    </w:p>
    <w:p w14:paraId="4BD22C62" w14:textId="6838F3B1" w:rsidR="00062C34" w:rsidRPr="00003F1D" w:rsidRDefault="00062C34" w:rsidP="00B355F0">
      <w:pPr>
        <w:pStyle w:val="ListParagraph"/>
        <w:numPr>
          <w:ilvl w:val="0"/>
          <w:numId w:val="1"/>
        </w:numPr>
        <w:spacing w:before="120"/>
        <w:ind w:left="567" w:hanging="567"/>
        <w:contextualSpacing w:val="0"/>
        <w:jc w:val="both"/>
        <w:divId w:val="1989624174"/>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face publice aspectele-cheie ale regulilor şi procedurilor descrise la </w:t>
      </w:r>
      <w:r w:rsidR="00526344" w:rsidRPr="00003F1D">
        <w:rPr>
          <w:rStyle w:val="l5def1"/>
          <w:rFonts w:ascii="PermianSerifTypeface" w:hAnsi="PermianSerifTypeface"/>
          <w:color w:val="auto"/>
          <w:sz w:val="22"/>
          <w:szCs w:val="22"/>
        </w:rPr>
        <w:t>pct.</w:t>
      </w:r>
      <w:r w:rsidR="000A3AD4" w:rsidRPr="00003F1D">
        <w:rPr>
          <w:rStyle w:val="l5def1"/>
          <w:rFonts w:ascii="PermianSerifTypeface" w:hAnsi="PermianSerifTypeface"/>
          <w:color w:val="auto"/>
          <w:sz w:val="22"/>
          <w:szCs w:val="22"/>
        </w:rPr>
        <w:t xml:space="preserve"> 66</w:t>
      </w:r>
      <w:r w:rsidRPr="00003F1D">
        <w:rPr>
          <w:rStyle w:val="l5def1"/>
          <w:rFonts w:ascii="PermianSerifTypeface" w:hAnsi="PermianSerifTypeface"/>
          <w:color w:val="auto"/>
          <w:sz w:val="22"/>
          <w:szCs w:val="22"/>
        </w:rPr>
        <w:t xml:space="preserve">, incluzând cel puţin următoarele aspecte:  </w:t>
      </w:r>
    </w:p>
    <w:p w14:paraId="58FD7ACD" w14:textId="540ED624" w:rsidR="00062C34" w:rsidRPr="00003F1D" w:rsidRDefault="00062C34" w:rsidP="00B355F0">
      <w:pPr>
        <w:pStyle w:val="ListParagraph"/>
        <w:numPr>
          <w:ilvl w:val="0"/>
          <w:numId w:val="25"/>
        </w:numPr>
        <w:jc w:val="both"/>
        <w:divId w:val="633758578"/>
        <w:rPr>
          <w:rFonts w:ascii="PermianSerifTypeface" w:hAnsi="PermianSerifTypeface" w:cs="Arial"/>
          <w:sz w:val="22"/>
          <w:szCs w:val="22"/>
        </w:rPr>
      </w:pPr>
      <w:r w:rsidRPr="00003F1D">
        <w:rPr>
          <w:rStyle w:val="l5def1"/>
          <w:rFonts w:ascii="PermianSerifTypeface" w:hAnsi="PermianSerifTypeface"/>
          <w:color w:val="auto"/>
          <w:sz w:val="22"/>
          <w:szCs w:val="22"/>
        </w:rPr>
        <w:t>circumstanţele în care se iau măsuri;</w:t>
      </w:r>
      <w:r w:rsidRPr="00003F1D">
        <w:rPr>
          <w:rFonts w:ascii="PermianSerifTypeface" w:hAnsi="PermianSerifTypeface" w:cs="Arial"/>
          <w:sz w:val="22"/>
          <w:szCs w:val="22"/>
        </w:rPr>
        <w:t xml:space="preserve">  </w:t>
      </w:r>
    </w:p>
    <w:p w14:paraId="0F5CE417" w14:textId="50E4E507" w:rsidR="00062C34" w:rsidRPr="00003F1D" w:rsidRDefault="00062C34" w:rsidP="00B355F0">
      <w:pPr>
        <w:pStyle w:val="ListParagraph"/>
        <w:numPr>
          <w:ilvl w:val="0"/>
          <w:numId w:val="25"/>
        </w:numPr>
        <w:jc w:val="both"/>
        <w:divId w:val="604315276"/>
        <w:rPr>
          <w:rFonts w:ascii="PermianSerifTypeface" w:hAnsi="PermianSerifTypeface" w:cs="Arial"/>
          <w:sz w:val="22"/>
          <w:szCs w:val="22"/>
        </w:rPr>
      </w:pPr>
      <w:r w:rsidRPr="00003F1D">
        <w:rPr>
          <w:rStyle w:val="l5def1"/>
          <w:rFonts w:ascii="PermianSerifTypeface" w:hAnsi="PermianSerifTypeface"/>
          <w:color w:val="auto"/>
          <w:sz w:val="22"/>
          <w:szCs w:val="22"/>
        </w:rPr>
        <w:t>cine ia respectivele măsuri;</w:t>
      </w:r>
      <w:r w:rsidRPr="00003F1D">
        <w:rPr>
          <w:rFonts w:ascii="PermianSerifTypeface" w:hAnsi="PermianSerifTypeface" w:cs="Arial"/>
          <w:sz w:val="22"/>
          <w:szCs w:val="22"/>
        </w:rPr>
        <w:t xml:space="preserve">  </w:t>
      </w:r>
    </w:p>
    <w:p w14:paraId="79A7031E" w14:textId="6B5E2C2A" w:rsidR="00062C34" w:rsidRPr="00003F1D" w:rsidRDefault="00062C34" w:rsidP="00B355F0">
      <w:pPr>
        <w:pStyle w:val="ListParagraph"/>
        <w:numPr>
          <w:ilvl w:val="0"/>
          <w:numId w:val="25"/>
        </w:numPr>
        <w:jc w:val="both"/>
        <w:divId w:val="1786385975"/>
        <w:rPr>
          <w:rFonts w:ascii="PermianSerifTypeface" w:hAnsi="PermianSerifTypeface" w:cs="Arial"/>
          <w:sz w:val="22"/>
          <w:szCs w:val="22"/>
        </w:rPr>
      </w:pPr>
      <w:r w:rsidRPr="00003F1D">
        <w:rPr>
          <w:rStyle w:val="l5def1"/>
          <w:rFonts w:ascii="PermianSerifTypeface" w:hAnsi="PermianSerifTypeface"/>
          <w:color w:val="auto"/>
          <w:sz w:val="22"/>
          <w:szCs w:val="22"/>
        </w:rPr>
        <w:t>sfera măsurilor care urmează a fi luate;</w:t>
      </w:r>
      <w:r w:rsidRPr="00003F1D">
        <w:rPr>
          <w:rFonts w:ascii="PermianSerifTypeface" w:hAnsi="PermianSerifTypeface" w:cs="Arial"/>
          <w:sz w:val="22"/>
          <w:szCs w:val="22"/>
        </w:rPr>
        <w:t xml:space="preserve">  </w:t>
      </w:r>
    </w:p>
    <w:p w14:paraId="172FA204" w14:textId="5B01BFFC" w:rsidR="00062C34" w:rsidRPr="00003F1D" w:rsidRDefault="00062C34" w:rsidP="00B355F0">
      <w:pPr>
        <w:pStyle w:val="ListParagraph"/>
        <w:numPr>
          <w:ilvl w:val="0"/>
          <w:numId w:val="25"/>
        </w:numPr>
        <w:jc w:val="both"/>
        <w:divId w:val="1480994962"/>
        <w:rPr>
          <w:rFonts w:ascii="PermianSerifTypeface" w:hAnsi="PermianSerifTypeface" w:cs="Arial"/>
          <w:sz w:val="22"/>
          <w:szCs w:val="22"/>
        </w:rPr>
      </w:pPr>
      <w:r w:rsidRPr="00003F1D">
        <w:rPr>
          <w:rStyle w:val="l5def1"/>
          <w:rFonts w:ascii="PermianSerifTypeface" w:hAnsi="PermianSerifTypeface"/>
          <w:color w:val="auto"/>
          <w:sz w:val="22"/>
          <w:szCs w:val="22"/>
        </w:rPr>
        <w:t>mecanismele care vizează obligaţiile unui administrator IPF faţă de participanţii care nu sunt într-o situaţie de neîndeplinire a obligaţiilor.</w:t>
      </w:r>
      <w:r w:rsidRPr="00003F1D">
        <w:rPr>
          <w:rFonts w:ascii="PermianSerifTypeface" w:hAnsi="PermianSerifTypeface" w:cs="Arial"/>
          <w:sz w:val="22"/>
          <w:szCs w:val="22"/>
        </w:rPr>
        <w:t xml:space="preserve">  </w:t>
      </w:r>
    </w:p>
    <w:p w14:paraId="196740B5" w14:textId="7A8102D2" w:rsidR="00062C34" w:rsidRPr="00003F1D" w:rsidRDefault="00062C34" w:rsidP="00B355F0">
      <w:pPr>
        <w:pStyle w:val="ListParagraph"/>
        <w:numPr>
          <w:ilvl w:val="0"/>
          <w:numId w:val="1"/>
        </w:numPr>
        <w:spacing w:before="120"/>
        <w:ind w:left="567" w:hanging="567"/>
        <w:contextualSpacing w:val="0"/>
        <w:jc w:val="both"/>
        <w:divId w:val="152551411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testează şi reexaminează regulile şi procedurile IPF descrise la </w:t>
      </w:r>
      <w:r w:rsidR="000A3AD4" w:rsidRPr="00003F1D">
        <w:rPr>
          <w:rStyle w:val="l5def1"/>
          <w:rFonts w:ascii="PermianSerifTypeface" w:hAnsi="PermianSerifTypeface"/>
          <w:color w:val="auto"/>
          <w:sz w:val="22"/>
          <w:szCs w:val="22"/>
        </w:rPr>
        <w:t xml:space="preserve">pct. 66 </w:t>
      </w:r>
      <w:r w:rsidRPr="00003F1D">
        <w:rPr>
          <w:rStyle w:val="l5def1"/>
          <w:rFonts w:ascii="PermianSerifTypeface" w:hAnsi="PermianSerifTypeface"/>
          <w:color w:val="auto"/>
          <w:sz w:val="22"/>
          <w:szCs w:val="22"/>
        </w:rPr>
        <w:t xml:space="preserve">cel puţin anual sau după orice schimbări semnificative ale IPF care afectează aceste reguli şi proceduri. Administratorul IPF implică participanţii la IPF şi părţile interesate relevante la aceste testări şi reexaminări.  </w:t>
      </w:r>
    </w:p>
    <w:p w14:paraId="292A1DA5" w14:textId="77777777" w:rsidR="00062C34" w:rsidRPr="00003F1D" w:rsidRDefault="00062C34" w:rsidP="00D4609B">
      <w:pPr>
        <w:ind w:firstLine="284"/>
        <w:jc w:val="both"/>
        <w:rPr>
          <w:rFonts w:ascii="PermianSerifTypeface" w:hAnsi="PermianSerifTypeface" w:cs="Arial"/>
          <w:sz w:val="22"/>
          <w:szCs w:val="22"/>
        </w:rPr>
      </w:pPr>
    </w:p>
    <w:p w14:paraId="4FC01E21" w14:textId="3E1C60F7" w:rsidR="00062C34" w:rsidRPr="00003F1D" w:rsidRDefault="006313E1" w:rsidP="006313E1">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14-a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segregarea şi portabilitatea poziţiilor şi garanţiilor clienţilor</w:t>
      </w:r>
    </w:p>
    <w:p w14:paraId="6B163FEF" w14:textId="5154E1F7" w:rsidR="00062C34" w:rsidRPr="00003F1D" w:rsidRDefault="00062C34" w:rsidP="00B355F0">
      <w:pPr>
        <w:pStyle w:val="ListParagraph"/>
        <w:numPr>
          <w:ilvl w:val="0"/>
          <w:numId w:val="1"/>
        </w:numPr>
        <w:spacing w:before="120"/>
        <w:ind w:left="567" w:hanging="567"/>
        <w:contextualSpacing w:val="0"/>
        <w:jc w:val="both"/>
        <w:divId w:val="67168637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CPC trebuie să dispună de reguli şi proceduri de segregare şi portabilitate care să protejeze, în mod eficace, poziţiile clienţilor unui participant şi garanţiile corespunzătoare în cazul intrării în incapacitate de plată sau de insolvenţă a respectivului participant.  </w:t>
      </w:r>
    </w:p>
    <w:p w14:paraId="4F9FAF28" w14:textId="1759FDDE" w:rsidR="00062C34" w:rsidRPr="00003F1D" w:rsidRDefault="00062C34" w:rsidP="00C632A7">
      <w:pPr>
        <w:ind w:left="567"/>
        <w:jc w:val="both"/>
        <w:divId w:val="31858340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Dacă administratorul unei CPC oferă protecţie suplimentară pentru poziţiile şi garanţiile clientului împotriva intrării simultane în incapacitate de plată a participantului şi a unui alt client al acestuia, acel administrator al CPC ia măsuri pentru a se asigura că o astfel de protecţie este eficace.</w:t>
      </w:r>
      <w:r w:rsidRPr="00003F1D">
        <w:rPr>
          <w:rFonts w:ascii="PermianSerifTypeface" w:hAnsi="PermianSerifTypeface" w:cs="Arial"/>
          <w:sz w:val="22"/>
          <w:szCs w:val="22"/>
        </w:rPr>
        <w:t xml:space="preserve">  </w:t>
      </w:r>
    </w:p>
    <w:p w14:paraId="3C0F6AC5" w14:textId="159262F5" w:rsidR="00062C34" w:rsidRPr="00003F1D" w:rsidRDefault="00062C34" w:rsidP="00B355F0">
      <w:pPr>
        <w:pStyle w:val="ListParagraph"/>
        <w:numPr>
          <w:ilvl w:val="0"/>
          <w:numId w:val="1"/>
        </w:numPr>
        <w:spacing w:before="120"/>
        <w:ind w:left="567" w:hanging="567"/>
        <w:contextualSpacing w:val="0"/>
        <w:jc w:val="both"/>
        <w:divId w:val="2125729019"/>
        <w:rPr>
          <w:rFonts w:ascii="PermianSerifTypeface" w:hAnsi="PermianSerifTypeface" w:cs="Arial"/>
          <w:sz w:val="22"/>
          <w:szCs w:val="22"/>
        </w:rPr>
      </w:pPr>
      <w:r w:rsidRPr="00003F1D">
        <w:rPr>
          <w:rStyle w:val="l5def1"/>
          <w:rFonts w:ascii="PermianSerifTypeface" w:hAnsi="PermianSerifTypeface"/>
          <w:color w:val="auto"/>
          <w:sz w:val="22"/>
          <w:szCs w:val="22"/>
        </w:rPr>
        <w:lastRenderedPageBreak/>
        <w:t xml:space="preserve">Administratorul unei CPC utilizează o structură a conturilor care să îi permită să identifice cu promptitudine poziţiile clienţilor unui participant şi să segrege garanţiile corespunzătoare. Administratorul unei CPC menţine poziţiile şi garanţiile clientului în conturi de clienţi individuale sau în conturi de clienţi globale.  </w:t>
      </w:r>
    </w:p>
    <w:p w14:paraId="367FEE38" w14:textId="07D84EBF" w:rsidR="00062C34" w:rsidRPr="00003F1D" w:rsidRDefault="00062C34" w:rsidP="00B355F0">
      <w:pPr>
        <w:pStyle w:val="ListParagraph"/>
        <w:numPr>
          <w:ilvl w:val="0"/>
          <w:numId w:val="1"/>
        </w:numPr>
        <w:spacing w:before="120"/>
        <w:ind w:left="567" w:hanging="567"/>
        <w:contextualSpacing w:val="0"/>
        <w:jc w:val="both"/>
        <w:divId w:val="193936075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unei CPC trebuie să deţină aranjamente de portabilitate structurate, astfel încât să fie accesibilă transferarea poziţiilor şi a garanţiilor corespunzătoare ale clienţilor unui participant intrat în incapacitate de plată, către unul sau mai mulţi participanţi.  </w:t>
      </w:r>
    </w:p>
    <w:p w14:paraId="64E2AE56" w14:textId="114C6BA3" w:rsidR="00062C34" w:rsidRPr="00003F1D" w:rsidRDefault="00062C34" w:rsidP="00B355F0">
      <w:pPr>
        <w:pStyle w:val="ListParagraph"/>
        <w:numPr>
          <w:ilvl w:val="0"/>
          <w:numId w:val="1"/>
        </w:numPr>
        <w:spacing w:before="120"/>
        <w:ind w:left="567" w:hanging="567"/>
        <w:contextualSpacing w:val="0"/>
        <w:jc w:val="both"/>
        <w:divId w:val="105388123"/>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unei CPC are obligaţia de a face publice regulile, politicile şi procedurile sale referitoare la segregarea şi portabilitatea poziţiilor şi a garanţiilor corespunzătoare ale clienţilor unui participant.  </w:t>
      </w:r>
    </w:p>
    <w:p w14:paraId="67470AD5" w14:textId="0B153791" w:rsidR="00062C34" w:rsidRPr="00003F1D" w:rsidRDefault="00062C34" w:rsidP="00C632A7">
      <w:pPr>
        <w:ind w:left="567"/>
        <w:jc w:val="both"/>
        <w:divId w:val="177323474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unei CPC face cunoscut dacă garanţiile clientului sunt protejate pe bază individuală sau pe bază globală.</w:t>
      </w:r>
      <w:r w:rsidRPr="00003F1D">
        <w:rPr>
          <w:rFonts w:ascii="PermianSerifTypeface" w:hAnsi="PermianSerifTypeface" w:cs="Arial"/>
          <w:sz w:val="22"/>
          <w:szCs w:val="22"/>
        </w:rPr>
        <w:t xml:space="preserve">  </w:t>
      </w:r>
    </w:p>
    <w:p w14:paraId="2B77754E" w14:textId="48016F25" w:rsidR="00062C34" w:rsidRPr="00003F1D" w:rsidRDefault="00062C34" w:rsidP="00C632A7">
      <w:pPr>
        <w:ind w:left="567"/>
        <w:jc w:val="both"/>
        <w:divId w:val="39715520"/>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plus, administratorul unei CPC face cunoscute orice constrângeri, precum constrângeri legale sau operaţionale, care ar putea împiedica capacitatea acesteia de a segrega sau de a transfera poziţiile şi garanţiile corespunzătoare ale clienţilor unui participant.</w:t>
      </w:r>
      <w:r w:rsidRPr="00003F1D">
        <w:rPr>
          <w:rFonts w:ascii="PermianSerifTypeface" w:hAnsi="PermianSerifTypeface" w:cs="Arial"/>
          <w:sz w:val="22"/>
          <w:szCs w:val="22"/>
        </w:rPr>
        <w:t xml:space="preserve">  </w:t>
      </w:r>
    </w:p>
    <w:p w14:paraId="20DC08B4" w14:textId="77777777" w:rsidR="00062C34" w:rsidRPr="00003F1D" w:rsidRDefault="00062C34" w:rsidP="00D4609B">
      <w:pPr>
        <w:ind w:firstLine="284"/>
        <w:jc w:val="both"/>
        <w:rPr>
          <w:rFonts w:ascii="PermianSerifTypeface" w:hAnsi="PermianSerifTypeface" w:cs="Arial"/>
          <w:sz w:val="22"/>
          <w:szCs w:val="22"/>
        </w:rPr>
      </w:pPr>
    </w:p>
    <w:p w14:paraId="3446B34A" w14:textId="0AEDBB19" w:rsidR="00062C34" w:rsidRPr="00003F1D" w:rsidRDefault="00C632A7" w:rsidP="00C632A7">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15-a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riscul general de afaceri</w:t>
      </w:r>
    </w:p>
    <w:p w14:paraId="487544CA" w14:textId="5B7172A7" w:rsidR="00062C34" w:rsidRPr="00003F1D" w:rsidRDefault="00062C34" w:rsidP="00B355F0">
      <w:pPr>
        <w:pStyle w:val="ListParagraph"/>
        <w:numPr>
          <w:ilvl w:val="0"/>
          <w:numId w:val="1"/>
        </w:numPr>
        <w:spacing w:before="120"/>
        <w:ind w:left="567" w:hanging="567"/>
        <w:contextualSpacing w:val="0"/>
        <w:jc w:val="both"/>
        <w:divId w:val="253394084"/>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vederea evitării unor situaţii care să genereze riscul general de afaceri, administratorul IPF stabileşte sisteme robuste de gestionare şi control pentru a identifica, monitoriza şi gestiona acest risc, inclusiv pierderile care rezultă din executarea defectuoasă a strategiei de afaceri, fluxuri negative de fonduri sau cheltuieli operaţionale neaşteptate sau excesiv de mari.  </w:t>
      </w:r>
    </w:p>
    <w:p w14:paraId="55DCC642" w14:textId="31830529" w:rsidR="00062C34" w:rsidRPr="00003F1D" w:rsidRDefault="00062C34" w:rsidP="00B355F0">
      <w:pPr>
        <w:pStyle w:val="ListParagraph"/>
        <w:numPr>
          <w:ilvl w:val="0"/>
          <w:numId w:val="1"/>
        </w:numPr>
        <w:spacing w:before="120"/>
        <w:ind w:left="567" w:hanging="567"/>
        <w:contextualSpacing w:val="0"/>
        <w:jc w:val="both"/>
        <w:divId w:val="1561012705"/>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sensul respectării </w:t>
      </w:r>
      <w:r w:rsidR="001350D3" w:rsidRPr="00003F1D">
        <w:rPr>
          <w:rStyle w:val="l5def1"/>
          <w:rFonts w:ascii="PermianSerifTypeface" w:hAnsi="PermianSerifTypeface"/>
          <w:color w:val="auto"/>
          <w:sz w:val="22"/>
          <w:szCs w:val="22"/>
        </w:rPr>
        <w:t>pct.</w:t>
      </w:r>
      <w:r w:rsidR="000A3AD4" w:rsidRPr="00003F1D">
        <w:rPr>
          <w:rStyle w:val="l5def1"/>
          <w:rFonts w:ascii="PermianSerifTypeface" w:hAnsi="PermianSerifTypeface"/>
          <w:color w:val="auto"/>
          <w:sz w:val="22"/>
          <w:szCs w:val="22"/>
        </w:rPr>
        <w:t xml:space="preserve"> 74</w:t>
      </w:r>
      <w:r w:rsidRPr="00003F1D">
        <w:rPr>
          <w:rStyle w:val="l5def1"/>
          <w:rFonts w:ascii="PermianSerifTypeface" w:hAnsi="PermianSerifTypeface"/>
          <w:color w:val="auto"/>
          <w:sz w:val="22"/>
          <w:szCs w:val="22"/>
        </w:rPr>
        <w:t xml:space="preserve"> administratorul IPF trebuie să dispună de un plan viabil de redresare şi lichidare ordonată, în acord cu </w:t>
      </w:r>
      <w:r w:rsidR="001350D3" w:rsidRPr="00003F1D">
        <w:rPr>
          <w:rStyle w:val="l5def1"/>
          <w:rFonts w:ascii="PermianSerifTypeface" w:hAnsi="PermianSerifTypeface"/>
          <w:color w:val="auto"/>
          <w:sz w:val="22"/>
          <w:szCs w:val="22"/>
        </w:rPr>
        <w:t>pct.</w:t>
      </w:r>
      <w:r w:rsidR="000A3AD4" w:rsidRPr="00003F1D">
        <w:rPr>
          <w:rStyle w:val="l5def1"/>
          <w:rFonts w:ascii="PermianSerifTypeface" w:hAnsi="PermianSerifTypeface"/>
          <w:color w:val="auto"/>
          <w:sz w:val="22"/>
          <w:szCs w:val="22"/>
        </w:rPr>
        <w:t xml:space="preserve"> 18</w:t>
      </w:r>
      <w:r w:rsidRPr="00003F1D">
        <w:rPr>
          <w:rStyle w:val="l5def1"/>
          <w:rFonts w:ascii="PermianSerifTypeface" w:hAnsi="PermianSerifTypeface"/>
          <w:color w:val="auto"/>
          <w:sz w:val="22"/>
          <w:szCs w:val="22"/>
        </w:rPr>
        <w:t xml:space="preserve">.  </w:t>
      </w:r>
    </w:p>
    <w:p w14:paraId="11AEB9C1" w14:textId="0B3A1B33" w:rsidR="00062C34" w:rsidRPr="00003F1D" w:rsidRDefault="00062C34" w:rsidP="00B355F0">
      <w:pPr>
        <w:pStyle w:val="ListParagraph"/>
        <w:numPr>
          <w:ilvl w:val="0"/>
          <w:numId w:val="1"/>
        </w:numPr>
        <w:spacing w:before="120"/>
        <w:ind w:left="567" w:hanging="567"/>
        <w:contextualSpacing w:val="0"/>
        <w:jc w:val="both"/>
        <w:divId w:val="77891407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determină, pe baza profilului riscului general de afaceri al acestuia şi a intervalului de timp necesar pentru a realiza o redresare şi/sau o lichidare ordonată a operaţiunilor şi serviciilor sale critice, valoarea activelor necesare pentru punerea în aplicare a planului prevăzut la </w:t>
      </w:r>
      <w:r w:rsidR="001350D3" w:rsidRPr="00003F1D">
        <w:rPr>
          <w:rStyle w:val="l5def1"/>
          <w:rFonts w:ascii="PermianSerifTypeface" w:hAnsi="PermianSerifTypeface"/>
          <w:color w:val="auto"/>
          <w:sz w:val="22"/>
          <w:szCs w:val="22"/>
        </w:rPr>
        <w:t>art. 73</w:t>
      </w:r>
      <w:r w:rsidRPr="00003F1D">
        <w:rPr>
          <w:rStyle w:val="l5def1"/>
          <w:rFonts w:ascii="PermianSerifTypeface" w:hAnsi="PermianSerifTypeface"/>
          <w:color w:val="auto"/>
          <w:sz w:val="22"/>
          <w:szCs w:val="22"/>
        </w:rPr>
        <w:t xml:space="preserve">.  </w:t>
      </w:r>
    </w:p>
    <w:p w14:paraId="7718EA8A" w14:textId="782582E2" w:rsidR="00062C34" w:rsidRPr="00003F1D" w:rsidRDefault="00062C34" w:rsidP="00FB132E">
      <w:pPr>
        <w:ind w:left="567"/>
        <w:jc w:val="both"/>
        <w:divId w:val="670447587"/>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Valoarea activelor determinate potrivit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nu este mai mică decât cea reprezentată de cheltuielile de exploatare curente pentru cel puţin şase luni.</w:t>
      </w:r>
      <w:r w:rsidRPr="00003F1D">
        <w:rPr>
          <w:rFonts w:ascii="PermianSerifTypeface" w:hAnsi="PermianSerifTypeface" w:cs="Arial"/>
          <w:sz w:val="22"/>
          <w:szCs w:val="22"/>
        </w:rPr>
        <w:t xml:space="preserve">  </w:t>
      </w:r>
    </w:p>
    <w:p w14:paraId="11EAB0A3" w14:textId="2B7B8CDD" w:rsidR="00062C34" w:rsidRPr="00003F1D" w:rsidRDefault="00062C34" w:rsidP="00B355F0">
      <w:pPr>
        <w:pStyle w:val="ListParagraph"/>
        <w:numPr>
          <w:ilvl w:val="0"/>
          <w:numId w:val="1"/>
        </w:numPr>
        <w:spacing w:before="120"/>
        <w:ind w:left="567" w:hanging="567"/>
        <w:contextualSpacing w:val="0"/>
        <w:jc w:val="both"/>
        <w:divId w:val="194079383"/>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Pentru a acoperi valoarea prevăzută la </w:t>
      </w:r>
      <w:r w:rsidR="00E205C2" w:rsidRPr="00003F1D">
        <w:rPr>
          <w:rStyle w:val="l5def1"/>
          <w:rFonts w:ascii="PermianSerifTypeface" w:hAnsi="PermianSerifTypeface"/>
          <w:color w:val="auto"/>
          <w:sz w:val="22"/>
          <w:szCs w:val="22"/>
        </w:rPr>
        <w:t>pct.</w:t>
      </w:r>
      <w:r w:rsidR="000A3AD4" w:rsidRPr="00003F1D">
        <w:rPr>
          <w:rStyle w:val="l5def1"/>
          <w:rFonts w:ascii="PermianSerifTypeface" w:hAnsi="PermianSerifTypeface"/>
          <w:color w:val="auto"/>
          <w:sz w:val="22"/>
          <w:szCs w:val="22"/>
        </w:rPr>
        <w:t xml:space="preserve"> 76</w:t>
      </w:r>
      <w:r w:rsidRPr="00003F1D">
        <w:rPr>
          <w:rStyle w:val="l5def1"/>
          <w:rFonts w:ascii="PermianSerifTypeface" w:hAnsi="PermianSerifTypeface"/>
          <w:color w:val="auto"/>
          <w:sz w:val="22"/>
          <w:szCs w:val="22"/>
        </w:rPr>
        <w:t xml:space="preserve">, administratorul IPF trebuie să deţină active nete lichide finanţate prin capital propriu, precum acţiuni ordinare, rezerve publicate sau alte rezultate reportate, astfel încât să poată asigura continuitatea operaţiunilor şi a serviciilor.  </w:t>
      </w:r>
    </w:p>
    <w:p w14:paraId="73872478" w14:textId="160D2262" w:rsidR="00062C34" w:rsidRPr="00003F1D" w:rsidRDefault="00062C34" w:rsidP="00FB132E">
      <w:pPr>
        <w:ind w:left="567"/>
        <w:jc w:val="both"/>
        <w:divId w:val="112755159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Aceste active se adaugă resurselor deţinute pentru a acoperi neîndeplinirea obligaţiilor participanţilor sau alte riscuri de credit şi lichiditate.</w:t>
      </w:r>
      <w:r w:rsidRPr="00003F1D">
        <w:rPr>
          <w:rFonts w:ascii="PermianSerifTypeface" w:hAnsi="PermianSerifTypeface" w:cs="Arial"/>
          <w:sz w:val="22"/>
          <w:szCs w:val="22"/>
        </w:rPr>
        <w:t xml:space="preserve">  </w:t>
      </w:r>
    </w:p>
    <w:p w14:paraId="228F05D5" w14:textId="10ECB510" w:rsidR="00062C34" w:rsidRPr="00003F1D" w:rsidRDefault="00062C34" w:rsidP="00FB132E">
      <w:pPr>
        <w:ind w:left="567"/>
        <w:jc w:val="both"/>
        <w:divId w:val="677390196"/>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Capitalul propriu deţinut în baza unor standarde internaţionale de capital în funcţie de gradul de risc poate fi inclus pentru a evita duplicarea cerinţelor de capital.</w:t>
      </w:r>
      <w:r w:rsidRPr="00003F1D">
        <w:rPr>
          <w:rFonts w:ascii="PermianSerifTypeface" w:hAnsi="PermianSerifTypeface" w:cs="Arial"/>
          <w:sz w:val="22"/>
          <w:szCs w:val="22"/>
        </w:rPr>
        <w:t xml:space="preserve">  </w:t>
      </w:r>
    </w:p>
    <w:p w14:paraId="63DF8821" w14:textId="375129F3" w:rsidR="00062C34" w:rsidRPr="00003F1D" w:rsidRDefault="00062C34" w:rsidP="00B355F0">
      <w:pPr>
        <w:pStyle w:val="ListParagraph"/>
        <w:numPr>
          <w:ilvl w:val="0"/>
          <w:numId w:val="1"/>
        </w:numPr>
        <w:spacing w:before="120"/>
        <w:ind w:left="567" w:hanging="567"/>
        <w:contextualSpacing w:val="0"/>
        <w:jc w:val="both"/>
        <w:divId w:val="821193671"/>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Activele menţionate la </w:t>
      </w:r>
      <w:r w:rsidR="00E205C2" w:rsidRPr="00003F1D">
        <w:rPr>
          <w:rStyle w:val="l5def1"/>
          <w:rFonts w:ascii="PermianSerifTypeface" w:hAnsi="PermianSerifTypeface"/>
          <w:color w:val="auto"/>
          <w:sz w:val="22"/>
          <w:szCs w:val="22"/>
        </w:rPr>
        <w:t>pct.</w:t>
      </w:r>
      <w:r w:rsidR="00BA720C" w:rsidRPr="00003F1D">
        <w:rPr>
          <w:rStyle w:val="l5def1"/>
          <w:rFonts w:ascii="PermianSerifTypeface" w:hAnsi="PermianSerifTypeface"/>
          <w:color w:val="auto"/>
          <w:sz w:val="22"/>
          <w:szCs w:val="22"/>
        </w:rPr>
        <w:t xml:space="preserve"> 77</w:t>
      </w:r>
      <w:r w:rsidRPr="00003F1D">
        <w:rPr>
          <w:rStyle w:val="l5def1"/>
          <w:rFonts w:ascii="PermianSerifTypeface" w:hAnsi="PermianSerifTypeface"/>
          <w:color w:val="auto"/>
          <w:sz w:val="22"/>
          <w:szCs w:val="22"/>
        </w:rPr>
        <w:t xml:space="preserve"> deţinute pentru acoperirea riscului general de afaceri au o lichiditate şi o calitate suficient de ridicate pentru a fi disponibile în timp util şi sunt separate de activele administratorului IPF utilizate pentru operaţiunile zilnice.  </w:t>
      </w:r>
    </w:p>
    <w:p w14:paraId="11764C55" w14:textId="2A2A7526" w:rsidR="00062C34" w:rsidRPr="00003F1D" w:rsidRDefault="00062C34" w:rsidP="00FB132E">
      <w:pPr>
        <w:ind w:left="567"/>
        <w:jc w:val="both"/>
        <w:divId w:val="1754467591"/>
        <w:rPr>
          <w:rFonts w:ascii="PermianSerifTypeface" w:hAnsi="PermianSerifTypeface" w:cs="Arial"/>
          <w:sz w:val="22"/>
          <w:szCs w:val="22"/>
        </w:rPr>
      </w:pPr>
      <w:r w:rsidRPr="00003F1D">
        <w:rPr>
          <w:rFonts w:ascii="PermianSerifTypeface" w:hAnsi="PermianSerifTypeface" w:cs="Arial"/>
          <w:b/>
          <w:bCs/>
          <w:sz w:val="22"/>
          <w:szCs w:val="22"/>
        </w:rPr>
        <w:lastRenderedPageBreak/>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este capabil să execute activele deţinute pentru acoperirea riscului general de afaceri fără efecte adverse sau cu efecte adverse mici asupra preţurilor, astfel încât să poată asigura continuitatea operaţiunilor şi a serviciilor dacă înregistrează pierderi comerciale generale.</w:t>
      </w:r>
      <w:r w:rsidRPr="00003F1D">
        <w:rPr>
          <w:rFonts w:ascii="PermianSerifTypeface" w:hAnsi="PermianSerifTypeface" w:cs="Arial"/>
          <w:sz w:val="22"/>
          <w:szCs w:val="22"/>
        </w:rPr>
        <w:t xml:space="preserve">  </w:t>
      </w:r>
    </w:p>
    <w:p w14:paraId="025B1367" w14:textId="69781625" w:rsidR="00062C34" w:rsidRPr="00003F1D" w:rsidRDefault="00062C34" w:rsidP="00B355F0">
      <w:pPr>
        <w:pStyle w:val="ListParagraph"/>
        <w:numPr>
          <w:ilvl w:val="0"/>
          <w:numId w:val="1"/>
        </w:numPr>
        <w:spacing w:before="120"/>
        <w:ind w:left="567" w:hanging="567"/>
        <w:contextualSpacing w:val="0"/>
        <w:jc w:val="both"/>
        <w:divId w:val="124394922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un plan viabil privind atragerea de capital suplimentar, în cazul în care capitalul propriu al acestuia se apropie de valoarea prevăzută la </w:t>
      </w:r>
      <w:r w:rsidR="00041D74" w:rsidRPr="00003F1D">
        <w:rPr>
          <w:rStyle w:val="l5def1"/>
          <w:rFonts w:ascii="PermianSerifTypeface" w:hAnsi="PermianSerifTypeface"/>
          <w:color w:val="auto"/>
          <w:sz w:val="22"/>
          <w:szCs w:val="22"/>
        </w:rPr>
        <w:t>pct.</w:t>
      </w:r>
      <w:r w:rsidR="00BA720C" w:rsidRPr="00003F1D">
        <w:rPr>
          <w:rStyle w:val="l5def1"/>
          <w:rFonts w:ascii="PermianSerifTypeface" w:hAnsi="PermianSerifTypeface"/>
          <w:color w:val="auto"/>
          <w:sz w:val="22"/>
          <w:szCs w:val="22"/>
        </w:rPr>
        <w:t xml:space="preserve"> 76</w:t>
      </w:r>
      <w:r w:rsidRPr="00003F1D">
        <w:rPr>
          <w:rStyle w:val="l5def1"/>
          <w:rFonts w:ascii="PermianSerifTypeface" w:hAnsi="PermianSerifTypeface"/>
          <w:color w:val="auto"/>
          <w:sz w:val="22"/>
          <w:szCs w:val="22"/>
        </w:rPr>
        <w:t xml:space="preserve"> sau scade sub nivelul acesteia.  </w:t>
      </w:r>
    </w:p>
    <w:p w14:paraId="7B040492" w14:textId="77777777" w:rsidR="00062C34" w:rsidRPr="00003F1D" w:rsidRDefault="00062C34" w:rsidP="00D4609B">
      <w:pPr>
        <w:ind w:firstLine="284"/>
        <w:jc w:val="both"/>
        <w:rPr>
          <w:rFonts w:ascii="PermianSerifTypeface" w:hAnsi="PermianSerifTypeface" w:cs="Arial"/>
          <w:sz w:val="22"/>
          <w:szCs w:val="22"/>
        </w:rPr>
      </w:pPr>
    </w:p>
    <w:p w14:paraId="6430510C" w14:textId="16631C24" w:rsidR="00062C34" w:rsidRPr="00003F1D" w:rsidRDefault="00FB132E" w:rsidP="00FB132E">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16-a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riscul de custodie şi de investiţie</w:t>
      </w:r>
    </w:p>
    <w:p w14:paraId="62038EF9" w14:textId="3BC9DD5F" w:rsidR="00062C34" w:rsidRPr="00003F1D" w:rsidRDefault="00062C34" w:rsidP="00B355F0">
      <w:pPr>
        <w:pStyle w:val="ListParagraph"/>
        <w:numPr>
          <w:ilvl w:val="0"/>
          <w:numId w:val="1"/>
        </w:numPr>
        <w:spacing w:before="120"/>
        <w:ind w:left="567" w:hanging="567"/>
        <w:contextualSpacing w:val="0"/>
        <w:jc w:val="both"/>
        <w:divId w:val="111754221"/>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Pentru evitarea riscului de custodie, administratorul IPF păstrează activele proprii şi ale participanţilor la entităţi supravegheate şi reglementate, denumite în continuare custozi, care au practici contabile, proceduri de păstrare în siguranţă şi controale interne care protejează pe deplin aceste active împotriva riscului de pierdere în cazul insolvenţei, neglijenţei, fraudei, administrării defectuoase sau evidenţei necorespunzătoare ale unui custode sau subcustode.  </w:t>
      </w:r>
    </w:p>
    <w:p w14:paraId="3D90C6E4" w14:textId="03FF0F37" w:rsidR="00062C34" w:rsidRPr="00003F1D" w:rsidRDefault="00062C34" w:rsidP="00D222F0">
      <w:pPr>
        <w:ind w:left="567"/>
        <w:jc w:val="both"/>
        <w:divId w:val="481581523"/>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aplicarea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administratorul IPF are acces în timp util la activele sale şi la activele furnizate de către participanţi.</w:t>
      </w:r>
      <w:r w:rsidRPr="00003F1D">
        <w:rPr>
          <w:rFonts w:ascii="PermianSerifTypeface" w:hAnsi="PermianSerifTypeface" w:cs="Arial"/>
          <w:sz w:val="22"/>
          <w:szCs w:val="22"/>
        </w:rPr>
        <w:t xml:space="preserve">  </w:t>
      </w:r>
    </w:p>
    <w:p w14:paraId="762AE9E6" w14:textId="6B8361A1" w:rsidR="00062C34" w:rsidRPr="00003F1D" w:rsidRDefault="00062C34" w:rsidP="00B355F0">
      <w:pPr>
        <w:pStyle w:val="ListParagraph"/>
        <w:numPr>
          <w:ilvl w:val="0"/>
          <w:numId w:val="1"/>
        </w:numPr>
        <w:spacing w:before="120"/>
        <w:ind w:left="567" w:hanging="567"/>
        <w:contextualSpacing w:val="0"/>
        <w:jc w:val="both"/>
        <w:divId w:val="59246979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evaluează şi înţelege expunerile proprii faţă de băncile custode ale acestuia, ţinând seama de întreaga sferă a relaţiilor sale cu fiecare dintre acestea.  </w:t>
      </w:r>
    </w:p>
    <w:p w14:paraId="675C0AEC" w14:textId="0452A95C" w:rsidR="00062C34" w:rsidRPr="00003F1D" w:rsidRDefault="00062C34" w:rsidP="00B355F0">
      <w:pPr>
        <w:pStyle w:val="ListParagraph"/>
        <w:numPr>
          <w:ilvl w:val="0"/>
          <w:numId w:val="1"/>
        </w:numPr>
        <w:spacing w:before="120"/>
        <w:ind w:left="567" w:hanging="567"/>
        <w:contextualSpacing w:val="0"/>
        <w:jc w:val="both"/>
        <w:divId w:val="160681437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o strategie de investiţii care ia în calcul apariţia unor factori care pot să genereze posibile riscuri de investiţie şi care este în conformitate cu strategia generală a acestuia de gestionare a riscului.  </w:t>
      </w:r>
    </w:p>
    <w:p w14:paraId="511BEF01" w14:textId="7BCBF0BC" w:rsidR="00062C34" w:rsidRPr="00003F1D" w:rsidRDefault="00062C34" w:rsidP="00D222F0">
      <w:pPr>
        <w:ind w:left="567"/>
        <w:jc w:val="both"/>
        <w:divId w:val="42653943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Strategia prevăzută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este comunicată în întregime participanţilor şi este revizuită cel puţin anual.</w:t>
      </w:r>
      <w:r w:rsidRPr="00003F1D">
        <w:rPr>
          <w:rFonts w:ascii="PermianSerifTypeface" w:hAnsi="PermianSerifTypeface" w:cs="Arial"/>
          <w:sz w:val="22"/>
          <w:szCs w:val="22"/>
        </w:rPr>
        <w:t xml:space="preserve">  </w:t>
      </w:r>
    </w:p>
    <w:p w14:paraId="37ACC916" w14:textId="593903C3" w:rsidR="00062C34" w:rsidRPr="00003F1D" w:rsidRDefault="00062C34" w:rsidP="00B355F0">
      <w:pPr>
        <w:pStyle w:val="ListParagraph"/>
        <w:numPr>
          <w:ilvl w:val="0"/>
          <w:numId w:val="1"/>
        </w:numPr>
        <w:spacing w:before="120"/>
        <w:ind w:left="567" w:hanging="567"/>
        <w:contextualSpacing w:val="0"/>
        <w:jc w:val="both"/>
        <w:divId w:val="30320034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Investiţiile unui administrator IPF sunt garantate de debitori cu solvabilitate ridicată sau sunt creanţe asupra unor asemenea debitori. Administratorul IPF defineşte criteriile pentru debitorii de calitate înaltă. Investiţiile trebuie să fie în instrumente cu riscuri minime de credit, de piaţă şi de lichiditate.  </w:t>
      </w:r>
    </w:p>
    <w:p w14:paraId="7AAB3505" w14:textId="77777777" w:rsidR="00062C34" w:rsidRPr="00003F1D" w:rsidRDefault="00062C34" w:rsidP="00D4609B">
      <w:pPr>
        <w:ind w:firstLine="284"/>
        <w:jc w:val="both"/>
        <w:rPr>
          <w:rFonts w:ascii="PermianSerifTypeface" w:hAnsi="PermianSerifTypeface" w:cs="Arial"/>
          <w:sz w:val="22"/>
          <w:szCs w:val="22"/>
        </w:rPr>
      </w:pPr>
    </w:p>
    <w:p w14:paraId="151DED77" w14:textId="31EA28D3" w:rsidR="00062C34" w:rsidRPr="00003F1D" w:rsidRDefault="00D222F0" w:rsidP="00D222F0">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17-a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gestionarea riscului operaţional</w:t>
      </w:r>
    </w:p>
    <w:p w14:paraId="7F1AD513" w14:textId="1BF1C7E1" w:rsidR="00062C34" w:rsidRPr="00003F1D" w:rsidRDefault="00062C34" w:rsidP="00B355F0">
      <w:pPr>
        <w:pStyle w:val="ListParagraph"/>
        <w:numPr>
          <w:ilvl w:val="0"/>
          <w:numId w:val="1"/>
        </w:numPr>
        <w:spacing w:before="120"/>
        <w:ind w:left="567" w:hanging="567"/>
        <w:contextualSpacing w:val="0"/>
        <w:jc w:val="both"/>
        <w:divId w:val="200639189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un cadru robust cu sisteme, politici, proceduri şi controale adecvate pentru a identifica, monitoriza şi gestiona riscul operaţional, cu obligaţia de a le reexamina, audita şi testa periodic şi după schimbări semnificative.  </w:t>
      </w:r>
    </w:p>
    <w:p w14:paraId="436D378F" w14:textId="45A83F36" w:rsidR="00062C34" w:rsidRPr="00003F1D" w:rsidRDefault="00062C34" w:rsidP="00B355F0">
      <w:pPr>
        <w:pStyle w:val="ListParagraph"/>
        <w:numPr>
          <w:ilvl w:val="0"/>
          <w:numId w:val="1"/>
        </w:numPr>
        <w:spacing w:before="120"/>
        <w:ind w:left="567" w:hanging="567"/>
        <w:contextualSpacing w:val="0"/>
        <w:jc w:val="both"/>
        <w:divId w:val="84771814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stabileşte obiectivele privind nivelurile serviciilor prestate participanţilor şi fiabilitatea operaţională, precum şi politicile destinate să atingă aceste obiective, care vor fi reexaminate cel puţin anual.  </w:t>
      </w:r>
    </w:p>
    <w:p w14:paraId="4FF933F4" w14:textId="09694146" w:rsidR="00062C34" w:rsidRPr="00003F1D" w:rsidRDefault="00062C34" w:rsidP="00D222F0">
      <w:pPr>
        <w:ind w:left="567"/>
        <w:jc w:val="both"/>
        <w:divId w:val="174071590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se asigură că IPF are permanent posibilitatea de a ajusta capacitatea de procesare pentru a face faţă creşterilor volumelor de operaţiuni care apar din cauza evenimentelor de criză şi că îşi poate atinge obiectivele privind nivelurile serviciilor.</w:t>
      </w:r>
      <w:r w:rsidRPr="00003F1D">
        <w:rPr>
          <w:rFonts w:ascii="PermianSerifTypeface" w:hAnsi="PermianSerifTypeface" w:cs="Arial"/>
          <w:sz w:val="22"/>
          <w:szCs w:val="22"/>
        </w:rPr>
        <w:t xml:space="preserve">  </w:t>
      </w:r>
    </w:p>
    <w:p w14:paraId="264AEAAA" w14:textId="06771DE6" w:rsidR="00062C34" w:rsidRPr="00003F1D" w:rsidRDefault="00062C34" w:rsidP="00B355F0">
      <w:pPr>
        <w:pStyle w:val="ListParagraph"/>
        <w:numPr>
          <w:ilvl w:val="0"/>
          <w:numId w:val="1"/>
        </w:numPr>
        <w:spacing w:before="120"/>
        <w:ind w:left="567" w:hanging="567"/>
        <w:contextualSpacing w:val="0"/>
        <w:jc w:val="both"/>
        <w:divId w:val="301691350"/>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politici cuprinzătoare de securitate fizică şi a informaţiilor care identifică, evaluează şi gestionează în mod adecvat toate vulnerabilităţile şi ameninţările potenţiale, care vor fi reexaminate cel puţin anual.  </w:t>
      </w:r>
    </w:p>
    <w:p w14:paraId="23193920" w14:textId="7161CD54" w:rsidR="00062C34" w:rsidRPr="00003F1D" w:rsidRDefault="00062C34" w:rsidP="00B355F0">
      <w:pPr>
        <w:pStyle w:val="ListParagraph"/>
        <w:numPr>
          <w:ilvl w:val="0"/>
          <w:numId w:val="1"/>
        </w:numPr>
        <w:spacing w:before="120"/>
        <w:ind w:left="567" w:hanging="567"/>
        <w:contextualSpacing w:val="0"/>
        <w:jc w:val="both"/>
        <w:divId w:val="1260600105"/>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(1)</w:t>
      </w:r>
      <w:r w:rsidRPr="00003F1D">
        <w:rPr>
          <w:rStyle w:val="l5def1"/>
          <w:rFonts w:ascii="PermianSerifTypeface" w:hAnsi="PermianSerifTypeface"/>
          <w:color w:val="auto"/>
          <w:sz w:val="22"/>
          <w:szCs w:val="22"/>
        </w:rPr>
        <w:t xml:space="preserve"> Administratorul IPF stabileşte un plan de continuitate a activităţii care abordează evenimente care determină un risc semnificativ de perturbare a operaţiunilor, care va fi reexaminat şi testat cel puţin anual.  </w:t>
      </w:r>
    </w:p>
    <w:p w14:paraId="19B15166" w14:textId="302A78CA" w:rsidR="00062C34" w:rsidRPr="00003F1D" w:rsidRDefault="00062C34" w:rsidP="00D222F0">
      <w:pPr>
        <w:ind w:left="567"/>
        <w:jc w:val="both"/>
        <w:divId w:val="72098450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Planul stabilit conform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include utilizarea unui sediu secundar pentru desfăşurarea activităţii şi este proiectat să asigure reluarea operaţiunilor critice şi funcţionarea sistemelor informatice critice în termen de două ore de la producerea acestor evenimente.</w:t>
      </w:r>
      <w:r w:rsidRPr="00003F1D">
        <w:rPr>
          <w:rFonts w:ascii="PermianSerifTypeface" w:hAnsi="PermianSerifTypeface" w:cs="Arial"/>
          <w:sz w:val="22"/>
          <w:szCs w:val="22"/>
        </w:rPr>
        <w:t xml:space="preserve">  </w:t>
      </w:r>
    </w:p>
    <w:p w14:paraId="428C888D" w14:textId="6868AB28" w:rsidR="00062C34" w:rsidRPr="00003F1D" w:rsidRDefault="00062C34" w:rsidP="00D222F0">
      <w:pPr>
        <w:ind w:left="567"/>
        <w:jc w:val="both"/>
        <w:divId w:val="1551767915"/>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Planul de continuitate a activităţii este conceput astfel încât IPF este întotdeauna capabilă să deconteze toate tranzacţiile scadente până la sfârşitul zilei lucrătoare în care are loc perturbarea.</w:t>
      </w:r>
      <w:r w:rsidRPr="00003F1D">
        <w:rPr>
          <w:rFonts w:ascii="PermianSerifTypeface" w:hAnsi="PermianSerifTypeface" w:cs="Arial"/>
          <w:sz w:val="22"/>
          <w:szCs w:val="22"/>
        </w:rPr>
        <w:t xml:space="preserve">  </w:t>
      </w:r>
    </w:p>
    <w:p w14:paraId="245F628A" w14:textId="78660DA3" w:rsidR="00062C34" w:rsidRPr="00003F1D" w:rsidRDefault="00062C34" w:rsidP="00B355F0">
      <w:pPr>
        <w:pStyle w:val="ListParagraph"/>
        <w:numPr>
          <w:ilvl w:val="0"/>
          <w:numId w:val="1"/>
        </w:numPr>
        <w:spacing w:before="120"/>
        <w:ind w:left="567" w:hanging="567"/>
        <w:contextualSpacing w:val="0"/>
        <w:jc w:val="both"/>
        <w:divId w:val="56695803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identifică participanţii critici în special pe baza volumelor, a valorilor plăţilor şi a impactului potenţial al acestora asupra altor participanţi şi asupra IPF în ansamblu, în cazul unei probleme operaţionale semnificative cu care s-ar confrunta aceşti participanţi.  </w:t>
      </w:r>
    </w:p>
    <w:p w14:paraId="7A540F63" w14:textId="0F576C05" w:rsidR="00062C34" w:rsidRPr="00003F1D" w:rsidRDefault="00062C34" w:rsidP="00B355F0">
      <w:pPr>
        <w:pStyle w:val="ListParagraph"/>
        <w:numPr>
          <w:ilvl w:val="0"/>
          <w:numId w:val="1"/>
        </w:numPr>
        <w:spacing w:before="120"/>
        <w:ind w:left="567" w:hanging="567"/>
        <w:contextualSpacing w:val="0"/>
        <w:jc w:val="both"/>
        <w:divId w:val="5270652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identifică, monitorizează şi gestionează riscurile pe care participanţii critici, alte IPF, precum şi furnizorii de servicii şi utilităţi le-ar putea genera pentru operaţiunile IPF.  </w:t>
      </w:r>
    </w:p>
    <w:p w14:paraId="05DF3F35" w14:textId="6285547E" w:rsidR="00062C34" w:rsidRPr="00003F1D" w:rsidRDefault="00062C34" w:rsidP="00B355F0">
      <w:pPr>
        <w:pStyle w:val="ListParagraph"/>
        <w:numPr>
          <w:ilvl w:val="0"/>
          <w:numId w:val="1"/>
        </w:numPr>
        <w:spacing w:before="120"/>
        <w:ind w:left="567" w:hanging="567"/>
        <w:contextualSpacing w:val="0"/>
        <w:jc w:val="both"/>
        <w:divId w:val="75211933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Administratorii IPF trebuie să desemneze anual, până la data de 31 ianuarie, participanţii critici, în baza activităţii acestora din anul anterior şi să le comunice acestora calitatea de participanţi critici pentru anul curent.  </w:t>
      </w:r>
    </w:p>
    <w:p w14:paraId="608879A4" w14:textId="77777777" w:rsidR="00062C34" w:rsidRPr="00003F1D" w:rsidRDefault="00062C34" w:rsidP="00D4609B">
      <w:pPr>
        <w:ind w:firstLine="284"/>
        <w:jc w:val="both"/>
        <w:rPr>
          <w:rFonts w:ascii="PermianSerifTypeface" w:hAnsi="PermianSerifTypeface" w:cs="Arial"/>
          <w:sz w:val="22"/>
          <w:szCs w:val="22"/>
        </w:rPr>
      </w:pPr>
    </w:p>
    <w:p w14:paraId="6EAF7AEB" w14:textId="305A7EB2" w:rsidR="00062C34" w:rsidRPr="00003F1D" w:rsidRDefault="00D222F0" w:rsidP="00D222F0">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18-a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criteriile de acces şi participare</w:t>
      </w:r>
    </w:p>
    <w:p w14:paraId="19F81436" w14:textId="451F2317" w:rsidR="00062C34" w:rsidRPr="00003F1D" w:rsidRDefault="00062C34" w:rsidP="00B355F0">
      <w:pPr>
        <w:pStyle w:val="ListParagraph"/>
        <w:numPr>
          <w:ilvl w:val="0"/>
          <w:numId w:val="1"/>
        </w:numPr>
        <w:spacing w:before="120"/>
        <w:ind w:left="567" w:hanging="567"/>
        <w:contextualSpacing w:val="0"/>
        <w:jc w:val="both"/>
        <w:divId w:val="76869998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vederea asigurării unor condiţii echitabile de participare, administratorul IPF stabileşte şi face publice criterii nediscriminatorii de acces şi participare la serviciile IPF pentru participanţii direcţi şi, dacă este cazul, pentru participanţii indirecţi, precum şi pentru alte IPF, care vor fi reexaminate cel puţin anual.  </w:t>
      </w:r>
    </w:p>
    <w:p w14:paraId="5D2C11DD" w14:textId="60DA9352" w:rsidR="00062C34" w:rsidRPr="00003F1D" w:rsidRDefault="00062C34" w:rsidP="00B355F0">
      <w:pPr>
        <w:pStyle w:val="ListParagraph"/>
        <w:numPr>
          <w:ilvl w:val="0"/>
          <w:numId w:val="1"/>
        </w:numPr>
        <w:spacing w:before="120"/>
        <w:ind w:left="567" w:hanging="567"/>
        <w:contextualSpacing w:val="0"/>
        <w:jc w:val="both"/>
        <w:divId w:val="147360181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Criteriile de acces şi participare stabilite potrivit </w:t>
      </w:r>
      <w:r w:rsidR="00041D74" w:rsidRPr="00003F1D">
        <w:rPr>
          <w:rStyle w:val="l5def1"/>
          <w:rFonts w:ascii="PermianSerifTypeface" w:hAnsi="PermianSerifTypeface"/>
          <w:color w:val="auto"/>
          <w:sz w:val="22"/>
          <w:szCs w:val="22"/>
        </w:rPr>
        <w:t>pct.</w:t>
      </w:r>
      <w:r w:rsidR="00945C40" w:rsidRPr="00003F1D">
        <w:rPr>
          <w:rStyle w:val="l5def1"/>
          <w:rFonts w:ascii="PermianSerifTypeface" w:hAnsi="PermianSerifTypeface"/>
          <w:color w:val="auto"/>
          <w:sz w:val="22"/>
          <w:szCs w:val="22"/>
        </w:rPr>
        <w:t xml:space="preserve"> 91</w:t>
      </w:r>
      <w:r w:rsidRPr="00003F1D">
        <w:rPr>
          <w:rStyle w:val="l5def1"/>
          <w:rFonts w:ascii="PermianSerifTypeface" w:hAnsi="PermianSerifTypeface"/>
          <w:color w:val="auto"/>
          <w:sz w:val="22"/>
          <w:szCs w:val="22"/>
        </w:rPr>
        <w:t xml:space="preserve"> sunt justificate în raport cu siguranţa şi eficienţa IPF şi a pieţelor pe care acesta le deserveşte şi sunt adaptate şi proporţionale cu riscurile specifice ale IPF.  </w:t>
      </w:r>
    </w:p>
    <w:p w14:paraId="7EB6389A" w14:textId="40E14580" w:rsidR="00062C34" w:rsidRPr="00003F1D" w:rsidRDefault="00062C34" w:rsidP="00D222F0">
      <w:pPr>
        <w:ind w:left="567"/>
        <w:jc w:val="both"/>
        <w:divId w:val="171523105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Pentru asigurarea conformităţii cu principiul proporţionalităţii, administratorul IPF stabileşte cerinţele prevăzute la </w:t>
      </w:r>
      <w:r w:rsidR="00041D74" w:rsidRPr="00003F1D">
        <w:rPr>
          <w:rStyle w:val="l5def1"/>
          <w:rFonts w:ascii="PermianSerifTypeface" w:hAnsi="PermianSerifTypeface"/>
          <w:color w:val="auto"/>
          <w:sz w:val="22"/>
          <w:szCs w:val="22"/>
        </w:rPr>
        <w:t>pct.</w:t>
      </w:r>
      <w:r w:rsidR="00945C40" w:rsidRPr="00003F1D">
        <w:rPr>
          <w:rStyle w:val="l5def1"/>
          <w:rFonts w:ascii="PermianSerifTypeface" w:hAnsi="PermianSerifTypeface"/>
          <w:color w:val="auto"/>
          <w:sz w:val="22"/>
          <w:szCs w:val="22"/>
        </w:rPr>
        <w:t xml:space="preserve"> 91</w:t>
      </w:r>
      <w:r w:rsidRPr="00003F1D">
        <w:rPr>
          <w:rStyle w:val="l5def1"/>
          <w:rFonts w:ascii="PermianSerifTypeface" w:hAnsi="PermianSerifTypeface"/>
          <w:color w:val="auto"/>
          <w:sz w:val="22"/>
          <w:szCs w:val="22"/>
        </w:rPr>
        <w:t xml:space="preserve"> astfel încât să limiteze accesul în cea mai mică măsură posibilă.</w:t>
      </w:r>
      <w:r w:rsidRPr="00003F1D">
        <w:rPr>
          <w:rFonts w:ascii="PermianSerifTypeface" w:hAnsi="PermianSerifTypeface" w:cs="Arial"/>
          <w:sz w:val="22"/>
          <w:szCs w:val="22"/>
        </w:rPr>
        <w:t xml:space="preserve">  </w:t>
      </w:r>
    </w:p>
    <w:p w14:paraId="2FA66CAC" w14:textId="1D3411D9" w:rsidR="00062C34" w:rsidRPr="00003F1D" w:rsidRDefault="00062C34" w:rsidP="00D222F0">
      <w:pPr>
        <w:ind w:left="567"/>
        <w:jc w:val="both"/>
        <w:divId w:val="1067335674"/>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cazul în care administratorul IPF refuză accesul unei entităţi solicitante, motivează în scris acest lucru, în baza unei analize cuprinzătoare a riscului.</w:t>
      </w:r>
      <w:r w:rsidRPr="00003F1D">
        <w:rPr>
          <w:rFonts w:ascii="PermianSerifTypeface" w:hAnsi="PermianSerifTypeface" w:cs="Arial"/>
          <w:sz w:val="22"/>
          <w:szCs w:val="22"/>
        </w:rPr>
        <w:t xml:space="preserve">  </w:t>
      </w:r>
    </w:p>
    <w:p w14:paraId="1EA3DEB9" w14:textId="067F00EE" w:rsidR="00062C34" w:rsidRPr="00003F1D" w:rsidRDefault="00062C34" w:rsidP="00B355F0">
      <w:pPr>
        <w:pStyle w:val="ListParagraph"/>
        <w:numPr>
          <w:ilvl w:val="0"/>
          <w:numId w:val="1"/>
        </w:numPr>
        <w:spacing w:before="120"/>
        <w:ind w:left="567" w:hanging="567"/>
        <w:contextualSpacing w:val="0"/>
        <w:jc w:val="both"/>
        <w:divId w:val="1733114600"/>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monitorizează în mod permanent conformitatea participanţilor cu criteriile de acces şi participare ale IPF.  </w:t>
      </w:r>
    </w:p>
    <w:p w14:paraId="0FA429B0" w14:textId="559DBEB2" w:rsidR="00062C34" w:rsidRPr="00003F1D" w:rsidRDefault="00062C34" w:rsidP="00D222F0">
      <w:pPr>
        <w:ind w:left="567"/>
        <w:jc w:val="both"/>
        <w:divId w:val="2178797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stabileşte şi face publice procedurile nediscriminatorii de facilitare a suspendării şi încetării ordonate a dreptului de participare al unui participant atunci când participantul nu respectă criteriile de acces şi participare şi face publice aspectele-cheie relevante ale unor astfel de proceduri.</w:t>
      </w:r>
      <w:r w:rsidRPr="00003F1D">
        <w:rPr>
          <w:rFonts w:ascii="PermianSerifTypeface" w:hAnsi="PermianSerifTypeface" w:cs="Arial"/>
          <w:sz w:val="22"/>
          <w:szCs w:val="22"/>
        </w:rPr>
        <w:t xml:space="preserve">  </w:t>
      </w:r>
    </w:p>
    <w:p w14:paraId="27E00D8B" w14:textId="47E47280" w:rsidR="00062C34" w:rsidRPr="00003F1D" w:rsidRDefault="00062C34" w:rsidP="00D222F0">
      <w:pPr>
        <w:ind w:left="567"/>
        <w:jc w:val="both"/>
        <w:divId w:val="12802124"/>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Procedurile stabilite potrivit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(2) vor fi reexaminate cel puţin anual.</w:t>
      </w:r>
      <w:r w:rsidRPr="00003F1D">
        <w:rPr>
          <w:rFonts w:ascii="PermianSerifTypeface" w:hAnsi="PermianSerifTypeface" w:cs="Arial"/>
          <w:sz w:val="22"/>
          <w:szCs w:val="22"/>
        </w:rPr>
        <w:t xml:space="preserve">  </w:t>
      </w:r>
    </w:p>
    <w:p w14:paraId="597467B5" w14:textId="77777777" w:rsidR="00062C34" w:rsidRPr="00003F1D" w:rsidRDefault="00062C34" w:rsidP="00D4609B">
      <w:pPr>
        <w:ind w:firstLine="284"/>
        <w:jc w:val="both"/>
        <w:rPr>
          <w:rFonts w:ascii="PermianSerifTypeface" w:hAnsi="PermianSerifTypeface" w:cs="Arial"/>
          <w:sz w:val="22"/>
          <w:szCs w:val="22"/>
        </w:rPr>
      </w:pPr>
    </w:p>
    <w:p w14:paraId="61BB7F44" w14:textId="76A4DED8" w:rsidR="00062C34" w:rsidRPr="00003F1D" w:rsidRDefault="007464D8" w:rsidP="007464D8">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19-a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acordurile de participare pe niveluri</w:t>
      </w:r>
    </w:p>
    <w:p w14:paraId="4A8E014B" w14:textId="18279B35" w:rsidR="00062C34" w:rsidRPr="00003F1D" w:rsidRDefault="00062C34" w:rsidP="00B355F0">
      <w:pPr>
        <w:pStyle w:val="ListParagraph"/>
        <w:numPr>
          <w:ilvl w:val="0"/>
          <w:numId w:val="1"/>
        </w:numPr>
        <w:spacing w:before="120"/>
        <w:ind w:left="567" w:hanging="567"/>
        <w:contextualSpacing w:val="0"/>
        <w:jc w:val="both"/>
        <w:divId w:val="1612214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scopul gestionării adecvate a riscurilor, administratorul IPF se asigură că regulile, procedurile şi acordurile contractuale ale IPF îi permit colectarea de </w:t>
      </w:r>
      <w:r w:rsidRPr="00003F1D">
        <w:rPr>
          <w:rStyle w:val="l5def1"/>
          <w:rFonts w:ascii="PermianSerifTypeface" w:hAnsi="PermianSerifTypeface"/>
          <w:color w:val="auto"/>
          <w:sz w:val="22"/>
          <w:szCs w:val="22"/>
        </w:rPr>
        <w:lastRenderedPageBreak/>
        <w:t xml:space="preserve">informaţii privind participarea indirectă, pentru a identifica, monitoriza şi gestiona orice riscuri semnificative la adresa IPF care decurg din participare.  </w:t>
      </w:r>
    </w:p>
    <w:p w14:paraId="44D47AD4" w14:textId="02B82CD5" w:rsidR="00062C34" w:rsidRPr="00003F1D" w:rsidRDefault="00062C34" w:rsidP="007464D8">
      <w:pPr>
        <w:ind w:left="567"/>
        <w:jc w:val="both"/>
        <w:divId w:val="163625604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Informaţiile pe care le colectează includ cel puţin următoarele aspecte:</w:t>
      </w:r>
      <w:r w:rsidRPr="00003F1D">
        <w:rPr>
          <w:rFonts w:ascii="PermianSerifTypeface" w:hAnsi="PermianSerifTypeface" w:cs="Arial"/>
          <w:sz w:val="22"/>
          <w:szCs w:val="22"/>
        </w:rPr>
        <w:t xml:space="preserve">  </w:t>
      </w:r>
    </w:p>
    <w:p w14:paraId="2678F607" w14:textId="1FF17BCD" w:rsidR="00062C34" w:rsidRPr="00003F1D" w:rsidRDefault="00062C34" w:rsidP="00B355F0">
      <w:pPr>
        <w:pStyle w:val="ListParagraph"/>
        <w:numPr>
          <w:ilvl w:val="0"/>
          <w:numId w:val="26"/>
        </w:numPr>
        <w:jc w:val="both"/>
        <w:divId w:val="294023197"/>
        <w:rPr>
          <w:rFonts w:ascii="PermianSerifTypeface" w:hAnsi="PermianSerifTypeface" w:cs="Arial"/>
          <w:sz w:val="22"/>
          <w:szCs w:val="22"/>
        </w:rPr>
      </w:pPr>
      <w:r w:rsidRPr="00003F1D">
        <w:rPr>
          <w:rStyle w:val="l5def1"/>
          <w:rFonts w:ascii="PermianSerifTypeface" w:hAnsi="PermianSerifTypeface"/>
          <w:color w:val="auto"/>
          <w:sz w:val="22"/>
          <w:szCs w:val="22"/>
        </w:rPr>
        <w:t>activitatea pe care participanţii direcţi o desfăşoară în nume propriu şi în numele participanţilor indirecţi ca pondere în activitatea la nivelul sistemului;</w:t>
      </w:r>
      <w:r w:rsidRPr="00003F1D">
        <w:rPr>
          <w:rFonts w:ascii="PermianSerifTypeface" w:hAnsi="PermianSerifTypeface" w:cs="Arial"/>
          <w:sz w:val="22"/>
          <w:szCs w:val="22"/>
        </w:rPr>
        <w:t xml:space="preserve">  </w:t>
      </w:r>
    </w:p>
    <w:p w14:paraId="09832A50" w14:textId="11C70D6A" w:rsidR="00062C34" w:rsidRPr="00003F1D" w:rsidRDefault="00062C34" w:rsidP="00B355F0">
      <w:pPr>
        <w:pStyle w:val="ListParagraph"/>
        <w:numPr>
          <w:ilvl w:val="0"/>
          <w:numId w:val="26"/>
        </w:numPr>
        <w:jc w:val="both"/>
        <w:divId w:val="783042185"/>
        <w:rPr>
          <w:rFonts w:ascii="PermianSerifTypeface" w:hAnsi="PermianSerifTypeface" w:cs="Arial"/>
          <w:sz w:val="22"/>
          <w:szCs w:val="22"/>
        </w:rPr>
      </w:pPr>
      <w:r w:rsidRPr="00003F1D">
        <w:rPr>
          <w:rStyle w:val="l5def1"/>
          <w:rFonts w:ascii="PermianSerifTypeface" w:hAnsi="PermianSerifTypeface"/>
          <w:color w:val="auto"/>
          <w:sz w:val="22"/>
          <w:szCs w:val="22"/>
        </w:rPr>
        <w:t>numărul de participanţi indirecţi care decontează prin intermediul participanţilor direcţi individuali;</w:t>
      </w:r>
      <w:r w:rsidRPr="00003F1D">
        <w:rPr>
          <w:rFonts w:ascii="PermianSerifTypeface" w:hAnsi="PermianSerifTypeface" w:cs="Arial"/>
          <w:sz w:val="22"/>
          <w:szCs w:val="22"/>
        </w:rPr>
        <w:t xml:space="preserve">  </w:t>
      </w:r>
    </w:p>
    <w:p w14:paraId="07FAE248" w14:textId="15E841DD" w:rsidR="00062C34" w:rsidRPr="00003F1D" w:rsidRDefault="00062C34" w:rsidP="00B355F0">
      <w:pPr>
        <w:pStyle w:val="ListParagraph"/>
        <w:numPr>
          <w:ilvl w:val="0"/>
          <w:numId w:val="26"/>
        </w:numPr>
        <w:jc w:val="both"/>
        <w:divId w:val="442504849"/>
        <w:rPr>
          <w:rFonts w:ascii="PermianSerifTypeface" w:hAnsi="PermianSerifTypeface" w:cs="Arial"/>
          <w:sz w:val="22"/>
          <w:szCs w:val="22"/>
        </w:rPr>
      </w:pPr>
      <w:r w:rsidRPr="00003F1D">
        <w:rPr>
          <w:rStyle w:val="l5def1"/>
          <w:rFonts w:ascii="PermianSerifTypeface" w:hAnsi="PermianSerifTypeface"/>
          <w:color w:val="auto"/>
          <w:sz w:val="22"/>
          <w:szCs w:val="22"/>
        </w:rPr>
        <w:t>volumele şi valorile tranzacţiilor din IPF care provin de la fiecare participant indirect;</w:t>
      </w:r>
      <w:r w:rsidRPr="00003F1D">
        <w:rPr>
          <w:rFonts w:ascii="PermianSerifTypeface" w:hAnsi="PermianSerifTypeface" w:cs="Arial"/>
          <w:sz w:val="22"/>
          <w:szCs w:val="22"/>
        </w:rPr>
        <w:t xml:space="preserve">  </w:t>
      </w:r>
    </w:p>
    <w:p w14:paraId="3EC7A5DE" w14:textId="2D03E95F" w:rsidR="00062C34" w:rsidRPr="00003F1D" w:rsidRDefault="00062C34" w:rsidP="00B355F0">
      <w:pPr>
        <w:pStyle w:val="ListParagraph"/>
        <w:numPr>
          <w:ilvl w:val="0"/>
          <w:numId w:val="26"/>
        </w:numPr>
        <w:jc w:val="both"/>
        <w:divId w:val="1221137485"/>
        <w:rPr>
          <w:rFonts w:ascii="PermianSerifTypeface" w:hAnsi="PermianSerifTypeface" w:cs="Arial"/>
          <w:sz w:val="22"/>
          <w:szCs w:val="22"/>
        </w:rPr>
      </w:pPr>
      <w:r w:rsidRPr="00003F1D">
        <w:rPr>
          <w:rStyle w:val="l5def1"/>
          <w:rFonts w:ascii="PermianSerifTypeface" w:hAnsi="PermianSerifTypeface"/>
          <w:color w:val="auto"/>
          <w:sz w:val="22"/>
          <w:szCs w:val="22"/>
        </w:rPr>
        <w:t>volumele şi valorile tranzacţiilor menţionate la litera c) ca pondere în cele ale participantului direct prin care participantul indirect accesează IPF.</w:t>
      </w:r>
      <w:r w:rsidRPr="00003F1D">
        <w:rPr>
          <w:rFonts w:ascii="PermianSerifTypeface" w:hAnsi="PermianSerifTypeface" w:cs="Arial"/>
          <w:sz w:val="22"/>
          <w:szCs w:val="22"/>
        </w:rPr>
        <w:t xml:space="preserve">  </w:t>
      </w:r>
    </w:p>
    <w:p w14:paraId="0C331AF4" w14:textId="08953CE8" w:rsidR="00062C34" w:rsidRPr="00003F1D" w:rsidRDefault="00062C34" w:rsidP="00B355F0">
      <w:pPr>
        <w:pStyle w:val="ListParagraph"/>
        <w:numPr>
          <w:ilvl w:val="0"/>
          <w:numId w:val="1"/>
        </w:numPr>
        <w:spacing w:before="120"/>
        <w:ind w:left="567" w:hanging="567"/>
        <w:contextualSpacing w:val="0"/>
        <w:jc w:val="both"/>
        <w:divId w:val="1273436300"/>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identifică dependenţele semnificative dintre participanţii direcţi şi indirecţi care pot afecta IPF, luând în considerare informaţiile prevăzute la </w:t>
      </w:r>
      <w:r w:rsidR="00041D74" w:rsidRPr="00003F1D">
        <w:rPr>
          <w:rStyle w:val="l5def1"/>
          <w:rFonts w:ascii="PermianSerifTypeface" w:hAnsi="PermianSerifTypeface"/>
          <w:color w:val="auto"/>
          <w:sz w:val="22"/>
          <w:szCs w:val="22"/>
        </w:rPr>
        <w:t>pct.</w:t>
      </w:r>
      <w:r w:rsidR="00945C40" w:rsidRPr="00003F1D">
        <w:rPr>
          <w:rStyle w:val="l5def1"/>
          <w:rFonts w:ascii="PermianSerifTypeface" w:hAnsi="PermianSerifTypeface"/>
          <w:color w:val="auto"/>
          <w:sz w:val="22"/>
          <w:szCs w:val="22"/>
        </w:rPr>
        <w:t xml:space="preserve"> 94</w:t>
      </w:r>
      <w:r w:rsidRPr="00003F1D">
        <w:rPr>
          <w:rStyle w:val="l5def1"/>
          <w:rFonts w:ascii="PermianSerifTypeface" w:hAnsi="PermianSerifTypeface"/>
          <w:color w:val="auto"/>
          <w:sz w:val="22"/>
          <w:szCs w:val="22"/>
        </w:rPr>
        <w:t xml:space="preserve">.  </w:t>
      </w:r>
    </w:p>
    <w:p w14:paraId="1F9DCC4C" w14:textId="49ABC89F" w:rsidR="00062C34" w:rsidRPr="00003F1D" w:rsidRDefault="00062C34" w:rsidP="00B355F0">
      <w:pPr>
        <w:pStyle w:val="ListParagraph"/>
        <w:numPr>
          <w:ilvl w:val="0"/>
          <w:numId w:val="1"/>
        </w:numPr>
        <w:spacing w:before="120"/>
        <w:ind w:left="567" w:hanging="567"/>
        <w:contextualSpacing w:val="0"/>
        <w:jc w:val="both"/>
        <w:divId w:val="102860231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identifică participanţii indirecţi care generează riscuri semnificative pentru IPF şi participanţii direcţi prin care aceştia accesează IPF, în vederea gestionării acestor riscuri.  </w:t>
      </w:r>
    </w:p>
    <w:p w14:paraId="03B3484B" w14:textId="7E4528EC" w:rsidR="00062C34" w:rsidRPr="00003F1D" w:rsidRDefault="00062C34" w:rsidP="00B355F0">
      <w:pPr>
        <w:pStyle w:val="ListParagraph"/>
        <w:numPr>
          <w:ilvl w:val="0"/>
          <w:numId w:val="1"/>
        </w:numPr>
        <w:spacing w:before="120"/>
        <w:ind w:left="567" w:hanging="567"/>
        <w:contextualSpacing w:val="0"/>
        <w:jc w:val="both"/>
        <w:divId w:val="30077176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reexaminează cel puţin anual riscurile care rezultă din acordurile de participare pe niveluri şi ia măsuri de diminuare atunci când este necesar, pentru a se asigura că riscurile sunt gestionate în mod corespunzător.  </w:t>
      </w:r>
    </w:p>
    <w:p w14:paraId="0FE92011" w14:textId="77777777" w:rsidR="00062C34" w:rsidRPr="00003F1D" w:rsidRDefault="00062C34" w:rsidP="00D4609B">
      <w:pPr>
        <w:ind w:firstLine="284"/>
        <w:jc w:val="both"/>
        <w:rPr>
          <w:rFonts w:ascii="PermianSerifTypeface" w:hAnsi="PermianSerifTypeface" w:cs="Arial"/>
          <w:sz w:val="22"/>
          <w:szCs w:val="22"/>
        </w:rPr>
      </w:pPr>
    </w:p>
    <w:p w14:paraId="7D7FF634" w14:textId="1C22C263" w:rsidR="00062C34" w:rsidRPr="00003F1D" w:rsidRDefault="00FE4307" w:rsidP="00FE4307">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20-a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aplicabile conexiunilor între IPF</w:t>
      </w:r>
    </w:p>
    <w:p w14:paraId="10BCF32A" w14:textId="73FD1F36" w:rsidR="00062C34" w:rsidRPr="00003F1D" w:rsidRDefault="00062C34" w:rsidP="00B355F0">
      <w:pPr>
        <w:pStyle w:val="ListParagraph"/>
        <w:numPr>
          <w:ilvl w:val="0"/>
          <w:numId w:val="1"/>
        </w:numPr>
        <w:spacing w:before="120"/>
        <w:ind w:left="567" w:hanging="567"/>
        <w:contextualSpacing w:val="0"/>
        <w:jc w:val="both"/>
        <w:divId w:val="27475246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scopul gestionării adecvate a riscurilor asociate conexiunilor între IPF, administratorul IPF identifică, monitorizează şi gestionează aceste riscuri.  </w:t>
      </w:r>
    </w:p>
    <w:p w14:paraId="3BC93EC4" w14:textId="60E73E9B" w:rsidR="00062C34" w:rsidRPr="00003F1D" w:rsidRDefault="00062C34" w:rsidP="00B355F0">
      <w:pPr>
        <w:pStyle w:val="ListParagraph"/>
        <w:numPr>
          <w:ilvl w:val="0"/>
          <w:numId w:val="1"/>
        </w:numPr>
        <w:spacing w:before="120"/>
        <w:ind w:left="567" w:hanging="567"/>
        <w:contextualSpacing w:val="0"/>
        <w:jc w:val="both"/>
        <w:divId w:val="208918929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Înainte de a stabili o conexiune şi în mod permanent odată ce conexiunea a fost stabilită, administratorul IPF identifică, monitorizează şi administrează toate sursele potenţiale de risc care rezultă din aranjamentul de conexiune.  </w:t>
      </w:r>
    </w:p>
    <w:p w14:paraId="3279BAFF" w14:textId="3CDC5B82" w:rsidR="00062C34" w:rsidRPr="00003F1D" w:rsidRDefault="00062C34" w:rsidP="00B355F0">
      <w:pPr>
        <w:pStyle w:val="ListParagraph"/>
        <w:numPr>
          <w:ilvl w:val="0"/>
          <w:numId w:val="1"/>
        </w:numPr>
        <w:spacing w:before="120"/>
        <w:ind w:left="567" w:hanging="567"/>
        <w:contextualSpacing w:val="0"/>
        <w:jc w:val="both"/>
        <w:divId w:val="186177242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se asigură că o conexiune dispune de o bază legală solidă, în toate jurisdicţiile relevante, care să sprijine arhitectura sistemului şi să ofere o protecţie adecvată a IPF implicate în conexiune.  </w:t>
      </w:r>
    </w:p>
    <w:p w14:paraId="0307A1A8" w14:textId="18A61A01" w:rsidR="00062C34" w:rsidRPr="00003F1D" w:rsidRDefault="00062C34" w:rsidP="00B355F0">
      <w:pPr>
        <w:pStyle w:val="ListParagraph"/>
        <w:numPr>
          <w:ilvl w:val="0"/>
          <w:numId w:val="1"/>
        </w:numPr>
        <w:spacing w:before="120"/>
        <w:ind w:left="567" w:hanging="567"/>
        <w:contextualSpacing w:val="0"/>
        <w:jc w:val="both"/>
        <w:divId w:val="106352611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Administratorii unor DC conectaţi măsoară, monitorizează şi administrează riscurile de credit şi de lichiditate generate de ambele părţi.  </w:t>
      </w:r>
    </w:p>
    <w:p w14:paraId="56D1556A" w14:textId="46644603" w:rsidR="00062C34" w:rsidRPr="00003F1D" w:rsidRDefault="00062C34" w:rsidP="00FE4307">
      <w:pPr>
        <w:ind w:left="567"/>
        <w:jc w:val="both"/>
        <w:divId w:val="207957485"/>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Orice acordare de credit între DC conectaţi este supusă unei anumite limite şi este acoperită integral de garanţii de înaltă calitate.</w:t>
      </w:r>
      <w:r w:rsidRPr="00003F1D">
        <w:rPr>
          <w:rFonts w:ascii="PermianSerifTypeface" w:hAnsi="PermianSerifTypeface" w:cs="Arial"/>
          <w:sz w:val="22"/>
          <w:szCs w:val="22"/>
        </w:rPr>
        <w:t xml:space="preserve">  </w:t>
      </w:r>
    </w:p>
    <w:p w14:paraId="37C6A3DE" w14:textId="28AA1695" w:rsidR="00062C34" w:rsidRPr="00003F1D" w:rsidRDefault="00062C34" w:rsidP="00B355F0">
      <w:pPr>
        <w:pStyle w:val="ListParagraph"/>
        <w:numPr>
          <w:ilvl w:val="0"/>
          <w:numId w:val="1"/>
        </w:numPr>
        <w:spacing w:before="120"/>
        <w:ind w:left="567" w:hanging="567"/>
        <w:contextualSpacing w:val="0"/>
        <w:jc w:val="both"/>
        <w:divId w:val="184007242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Transferurile provizorii de instrumente financiare între DC conectaţi sunt interzise.  </w:t>
      </w:r>
    </w:p>
    <w:p w14:paraId="5A895CC1" w14:textId="3EDBE964" w:rsidR="00062C34" w:rsidRPr="00003F1D" w:rsidRDefault="00062C34" w:rsidP="00B355F0">
      <w:pPr>
        <w:pStyle w:val="ListParagraph"/>
        <w:numPr>
          <w:ilvl w:val="0"/>
          <w:numId w:val="1"/>
        </w:numPr>
        <w:spacing w:before="120"/>
        <w:ind w:left="567" w:hanging="567"/>
        <w:contextualSpacing w:val="0"/>
        <w:jc w:val="both"/>
        <w:divId w:val="143197382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unui DC investitor stabileşte o legătură cu un DC emitent doar dacă aranjamentul asigură un nivel ridicat de protecţie a drepturilor participanţilor DC investitor.  </w:t>
      </w:r>
    </w:p>
    <w:p w14:paraId="62B84189" w14:textId="6AD70890" w:rsidR="00062C34" w:rsidRPr="00003F1D" w:rsidRDefault="00062C34" w:rsidP="00B355F0">
      <w:pPr>
        <w:pStyle w:val="ListParagraph"/>
        <w:numPr>
          <w:ilvl w:val="0"/>
          <w:numId w:val="1"/>
        </w:numPr>
        <w:spacing w:before="120"/>
        <w:ind w:left="567" w:hanging="567"/>
        <w:contextualSpacing w:val="0"/>
        <w:jc w:val="both"/>
        <w:divId w:val="82007406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unui DC investitor care utilizează un intermediar pentru a opera o legătură cu un DC emitent măsoară, monitorizează şi administrează riscurile suplimentare, inclusiv riscurile de custodie, de credit, juridice şi operaţionale, care decurg din utilizarea intermediarului.  </w:t>
      </w:r>
    </w:p>
    <w:p w14:paraId="51B71469" w14:textId="0DBDED6C" w:rsidR="00062C34" w:rsidRPr="00003F1D" w:rsidRDefault="00062C34" w:rsidP="00B355F0">
      <w:pPr>
        <w:pStyle w:val="ListParagraph"/>
        <w:numPr>
          <w:ilvl w:val="0"/>
          <w:numId w:val="1"/>
        </w:numPr>
        <w:spacing w:before="120"/>
        <w:ind w:left="567" w:hanging="567"/>
        <w:contextualSpacing w:val="0"/>
        <w:jc w:val="both"/>
        <w:divId w:val="1813670856"/>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(1)</w:t>
      </w:r>
      <w:r w:rsidRPr="00003F1D">
        <w:rPr>
          <w:rStyle w:val="l5def1"/>
          <w:rFonts w:ascii="PermianSerifTypeface" w:hAnsi="PermianSerifTypeface"/>
          <w:color w:val="auto"/>
          <w:sz w:val="22"/>
          <w:szCs w:val="22"/>
        </w:rPr>
        <w:t xml:space="preserve"> Înainte de a stabili o conexiune cu o altă CPC, administratorul CPC identifică şi administrează efectele potenţiale de contaminare care decurg din intrarea în incapacitate de plată a CPC conectate.  </w:t>
      </w:r>
    </w:p>
    <w:p w14:paraId="7796F2B5" w14:textId="7D89709F" w:rsidR="00062C34" w:rsidRPr="00003F1D" w:rsidRDefault="00062C34" w:rsidP="00FE4307">
      <w:pPr>
        <w:ind w:left="567"/>
        <w:jc w:val="both"/>
        <w:divId w:val="27401851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Dacă o conexiune cuprinde trei sau mai multe CPC, administratorul fiecărei CPC identifică, evaluează şi administrează riscurile aranjamentului de conexiune colectiv.</w:t>
      </w:r>
      <w:r w:rsidRPr="00003F1D">
        <w:rPr>
          <w:rFonts w:ascii="PermianSerifTypeface" w:hAnsi="PermianSerifTypeface" w:cs="Arial"/>
          <w:sz w:val="22"/>
          <w:szCs w:val="22"/>
        </w:rPr>
        <w:t xml:space="preserve">  </w:t>
      </w:r>
    </w:p>
    <w:p w14:paraId="74E9FF8A" w14:textId="1CF3AB1B" w:rsidR="00062C34" w:rsidRPr="00003F1D" w:rsidRDefault="00062C34" w:rsidP="00B355F0">
      <w:pPr>
        <w:pStyle w:val="ListParagraph"/>
        <w:numPr>
          <w:ilvl w:val="0"/>
          <w:numId w:val="1"/>
        </w:numPr>
        <w:spacing w:before="120"/>
        <w:ind w:left="567" w:hanging="567"/>
        <w:contextualSpacing w:val="0"/>
        <w:jc w:val="both"/>
        <w:divId w:val="129644413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Fiecare CPC dintr-un aranjament de conexiune între CPC este în măsură să acopere integral, cel puţin zilnic, expunerile sale curente şi expunerile potenţiale viitoare faţă de acele CPC cu care este conectată şi faţă de participanţii săi, dacă este cazul, cu un grad ridicat de încredere, fără a reduce capacitatea acelei CPC de a-şi îndeplini obligaţiile, în orice moment, faţă de propriii participanţi.  </w:t>
      </w:r>
    </w:p>
    <w:p w14:paraId="4FFD3FA7" w14:textId="23B40A7B" w:rsidR="00062C34" w:rsidRPr="00003F1D" w:rsidRDefault="00062C34" w:rsidP="00B355F0">
      <w:pPr>
        <w:pStyle w:val="ListParagraph"/>
        <w:numPr>
          <w:ilvl w:val="0"/>
          <w:numId w:val="1"/>
        </w:numPr>
        <w:spacing w:before="120"/>
        <w:ind w:left="567" w:hanging="567"/>
        <w:contextualSpacing w:val="0"/>
        <w:jc w:val="both"/>
        <w:divId w:val="180777636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Aranjamentele de conexiune între sisteme de plăţi sunt concepute astfel încât fiecare sistem de plăţi să fie capabil să respecte cerinţele prevăzute în anexa </w:t>
      </w:r>
      <w:r w:rsidR="00B07A77" w:rsidRPr="00003F1D">
        <w:rPr>
          <w:rStyle w:val="l5def1"/>
          <w:rFonts w:ascii="PermianSerifTypeface" w:hAnsi="PermianSerifTypeface"/>
          <w:color w:val="auto"/>
          <w:sz w:val="22"/>
          <w:szCs w:val="22"/>
        </w:rPr>
        <w:t>nr. 2</w:t>
      </w:r>
      <w:r w:rsidRPr="00003F1D">
        <w:rPr>
          <w:rStyle w:val="l5def1"/>
          <w:rFonts w:ascii="PermianSerifTypeface" w:hAnsi="PermianSerifTypeface"/>
          <w:color w:val="auto"/>
          <w:sz w:val="22"/>
          <w:szCs w:val="22"/>
        </w:rPr>
        <w:t xml:space="preserve">.  </w:t>
      </w:r>
    </w:p>
    <w:p w14:paraId="417FC083" w14:textId="77777777" w:rsidR="00062C34" w:rsidRPr="00003F1D" w:rsidRDefault="00062C34" w:rsidP="00D4609B">
      <w:pPr>
        <w:ind w:firstLine="284"/>
        <w:jc w:val="both"/>
        <w:rPr>
          <w:rFonts w:ascii="PermianSerifTypeface" w:hAnsi="PermianSerifTypeface" w:cs="Arial"/>
          <w:sz w:val="22"/>
          <w:szCs w:val="22"/>
        </w:rPr>
      </w:pPr>
    </w:p>
    <w:p w14:paraId="5D092912" w14:textId="413DB628" w:rsidR="00062C34" w:rsidRPr="00003F1D" w:rsidRDefault="0077228F" w:rsidP="0077228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21-a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privind eficienţa şi eficacitatea</w:t>
      </w:r>
    </w:p>
    <w:p w14:paraId="26A31508" w14:textId="2A27EF55" w:rsidR="00062C34" w:rsidRPr="00003F1D" w:rsidRDefault="00062C34" w:rsidP="00B355F0">
      <w:pPr>
        <w:pStyle w:val="ListParagraph"/>
        <w:numPr>
          <w:ilvl w:val="0"/>
          <w:numId w:val="1"/>
        </w:numPr>
        <w:spacing w:before="120"/>
        <w:ind w:left="567" w:hanging="567"/>
        <w:contextualSpacing w:val="0"/>
        <w:jc w:val="both"/>
        <w:divId w:val="2022511912"/>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trebuie să dispună de mecanisme de identificare şi îndeplinire a nevoilor pieţelor deservite de IPF, în special cu privire la:  </w:t>
      </w:r>
    </w:p>
    <w:p w14:paraId="596A9312" w14:textId="3745E038" w:rsidR="00062C34" w:rsidRPr="00003F1D" w:rsidRDefault="00062C34" w:rsidP="00B355F0">
      <w:pPr>
        <w:pStyle w:val="ListParagraph"/>
        <w:numPr>
          <w:ilvl w:val="0"/>
          <w:numId w:val="27"/>
        </w:numPr>
        <w:jc w:val="both"/>
        <w:divId w:val="834883580"/>
        <w:rPr>
          <w:rFonts w:ascii="PermianSerifTypeface" w:hAnsi="PermianSerifTypeface" w:cs="Arial"/>
          <w:sz w:val="22"/>
          <w:szCs w:val="22"/>
        </w:rPr>
      </w:pPr>
      <w:r w:rsidRPr="00003F1D">
        <w:rPr>
          <w:rStyle w:val="l5def1"/>
          <w:rFonts w:ascii="PermianSerifTypeface" w:hAnsi="PermianSerifTypeface"/>
          <w:color w:val="auto"/>
          <w:sz w:val="22"/>
          <w:szCs w:val="22"/>
        </w:rPr>
        <w:t>alegerea unui mecanism de compensare şi decontare;</w:t>
      </w:r>
      <w:r w:rsidRPr="00003F1D">
        <w:rPr>
          <w:rFonts w:ascii="PermianSerifTypeface" w:hAnsi="PermianSerifTypeface" w:cs="Arial"/>
          <w:sz w:val="22"/>
          <w:szCs w:val="22"/>
        </w:rPr>
        <w:t xml:space="preserve">  </w:t>
      </w:r>
    </w:p>
    <w:p w14:paraId="6898F819" w14:textId="34BEB3F6" w:rsidR="00062C34" w:rsidRPr="00003F1D" w:rsidRDefault="00062C34" w:rsidP="00B355F0">
      <w:pPr>
        <w:pStyle w:val="ListParagraph"/>
        <w:numPr>
          <w:ilvl w:val="0"/>
          <w:numId w:val="27"/>
        </w:numPr>
        <w:jc w:val="both"/>
        <w:divId w:val="482816439"/>
        <w:rPr>
          <w:rFonts w:ascii="PermianSerifTypeface" w:hAnsi="PermianSerifTypeface" w:cs="Arial"/>
          <w:sz w:val="22"/>
          <w:szCs w:val="22"/>
        </w:rPr>
      </w:pPr>
      <w:r w:rsidRPr="00003F1D">
        <w:rPr>
          <w:rStyle w:val="l5def1"/>
          <w:rFonts w:ascii="PermianSerifTypeface" w:hAnsi="PermianSerifTypeface"/>
          <w:color w:val="auto"/>
          <w:sz w:val="22"/>
          <w:szCs w:val="22"/>
        </w:rPr>
        <w:t>structura de operare;</w:t>
      </w:r>
      <w:r w:rsidRPr="00003F1D">
        <w:rPr>
          <w:rFonts w:ascii="PermianSerifTypeface" w:hAnsi="PermianSerifTypeface" w:cs="Arial"/>
          <w:sz w:val="22"/>
          <w:szCs w:val="22"/>
        </w:rPr>
        <w:t xml:space="preserve">  </w:t>
      </w:r>
    </w:p>
    <w:p w14:paraId="4F72B9C3" w14:textId="6A652A6B" w:rsidR="00062C34" w:rsidRPr="00003F1D" w:rsidRDefault="00062C34" w:rsidP="00B355F0">
      <w:pPr>
        <w:pStyle w:val="ListParagraph"/>
        <w:numPr>
          <w:ilvl w:val="0"/>
          <w:numId w:val="27"/>
        </w:numPr>
        <w:jc w:val="both"/>
        <w:divId w:val="1397434345"/>
        <w:rPr>
          <w:rFonts w:ascii="PermianSerifTypeface" w:hAnsi="PermianSerifTypeface" w:cs="Arial"/>
          <w:sz w:val="22"/>
          <w:szCs w:val="22"/>
        </w:rPr>
      </w:pPr>
      <w:r w:rsidRPr="00003F1D">
        <w:rPr>
          <w:rStyle w:val="l5def1"/>
          <w:rFonts w:ascii="PermianSerifTypeface" w:hAnsi="PermianSerifTypeface"/>
          <w:color w:val="auto"/>
          <w:sz w:val="22"/>
          <w:szCs w:val="22"/>
        </w:rPr>
        <w:t>sfera produselor compensate sau decontate;</w:t>
      </w:r>
      <w:r w:rsidRPr="00003F1D">
        <w:rPr>
          <w:rFonts w:ascii="PermianSerifTypeface" w:hAnsi="PermianSerifTypeface" w:cs="Arial"/>
          <w:sz w:val="22"/>
          <w:szCs w:val="22"/>
        </w:rPr>
        <w:t xml:space="preserve">  </w:t>
      </w:r>
    </w:p>
    <w:p w14:paraId="7F4D5024" w14:textId="08B5E252" w:rsidR="00062C34" w:rsidRPr="00003F1D" w:rsidRDefault="00062C34" w:rsidP="00B355F0">
      <w:pPr>
        <w:pStyle w:val="ListParagraph"/>
        <w:numPr>
          <w:ilvl w:val="0"/>
          <w:numId w:val="27"/>
        </w:numPr>
        <w:jc w:val="both"/>
        <w:divId w:val="769399220"/>
        <w:rPr>
          <w:rFonts w:ascii="PermianSerifTypeface" w:hAnsi="PermianSerifTypeface" w:cs="Arial"/>
          <w:sz w:val="22"/>
          <w:szCs w:val="22"/>
        </w:rPr>
      </w:pPr>
      <w:r w:rsidRPr="00003F1D">
        <w:rPr>
          <w:rStyle w:val="l5def1"/>
          <w:rFonts w:ascii="PermianSerifTypeface" w:hAnsi="PermianSerifTypeface"/>
          <w:color w:val="auto"/>
          <w:sz w:val="22"/>
          <w:szCs w:val="22"/>
        </w:rPr>
        <w:t>utilizarea tehnologiei şi a procedurilor.</w:t>
      </w:r>
      <w:r w:rsidRPr="00003F1D">
        <w:rPr>
          <w:rFonts w:ascii="PermianSerifTypeface" w:hAnsi="PermianSerifTypeface" w:cs="Arial"/>
          <w:sz w:val="22"/>
          <w:szCs w:val="22"/>
        </w:rPr>
        <w:t xml:space="preserve">  </w:t>
      </w:r>
    </w:p>
    <w:p w14:paraId="54088145" w14:textId="4F3EFC33" w:rsidR="00062C34" w:rsidRPr="00003F1D" w:rsidRDefault="00062C34" w:rsidP="00B355F0">
      <w:pPr>
        <w:pStyle w:val="ListParagraph"/>
        <w:numPr>
          <w:ilvl w:val="0"/>
          <w:numId w:val="1"/>
        </w:numPr>
        <w:spacing w:before="120"/>
        <w:ind w:left="567" w:hanging="567"/>
        <w:contextualSpacing w:val="0"/>
        <w:jc w:val="both"/>
        <w:divId w:val="29499294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trebuie să aibă scopuri şi obiective clar definite care sunt măsurabile şi realizabile, cum ar fi cele referitoare la nivelurile minime ale serviciilor, aşteptările în privinţa gestionării riscurilor şi priorităţile de afaceri.  </w:t>
      </w:r>
    </w:p>
    <w:p w14:paraId="65540835" w14:textId="583818AF" w:rsidR="00062C34" w:rsidRPr="00003F1D" w:rsidRDefault="00062C34" w:rsidP="00B355F0">
      <w:pPr>
        <w:pStyle w:val="ListParagraph"/>
        <w:numPr>
          <w:ilvl w:val="0"/>
          <w:numId w:val="1"/>
        </w:numPr>
        <w:spacing w:before="120"/>
        <w:ind w:left="567" w:hanging="567"/>
        <w:contextualSpacing w:val="0"/>
        <w:jc w:val="both"/>
        <w:divId w:val="66135398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trebuie să dispună de mecanisme pentru reexaminarea periodică, cel puţin anuală, a cerinţelor prevăzute la </w:t>
      </w:r>
      <w:r w:rsidR="003115D9" w:rsidRPr="00003F1D">
        <w:rPr>
          <w:rStyle w:val="l5def1"/>
          <w:rFonts w:ascii="PermianSerifTypeface" w:hAnsi="PermianSerifTypeface"/>
          <w:color w:val="auto"/>
          <w:sz w:val="22"/>
          <w:szCs w:val="22"/>
        </w:rPr>
        <w:t>pct.</w:t>
      </w:r>
      <w:r w:rsidR="00B07A77" w:rsidRPr="00003F1D">
        <w:rPr>
          <w:rStyle w:val="l5def1"/>
          <w:rFonts w:ascii="PermianSerifTypeface" w:hAnsi="PermianSerifTypeface"/>
          <w:color w:val="auto"/>
          <w:sz w:val="22"/>
          <w:szCs w:val="22"/>
        </w:rPr>
        <w:t xml:space="preserve"> 108</w:t>
      </w:r>
      <w:r w:rsidRPr="00003F1D">
        <w:rPr>
          <w:rStyle w:val="l5def1"/>
          <w:rFonts w:ascii="PermianSerifTypeface" w:hAnsi="PermianSerifTypeface"/>
          <w:color w:val="auto"/>
          <w:sz w:val="22"/>
          <w:szCs w:val="22"/>
        </w:rPr>
        <w:t xml:space="preserve"> şi </w:t>
      </w:r>
      <w:r w:rsidR="00B07A77" w:rsidRPr="00003F1D">
        <w:rPr>
          <w:rStyle w:val="l5def1"/>
          <w:rFonts w:ascii="PermianSerifTypeface" w:hAnsi="PermianSerifTypeface"/>
          <w:color w:val="auto"/>
          <w:sz w:val="22"/>
          <w:szCs w:val="22"/>
        </w:rPr>
        <w:t>109</w:t>
      </w:r>
      <w:r w:rsidRPr="00003F1D">
        <w:rPr>
          <w:rStyle w:val="l5def1"/>
          <w:rFonts w:ascii="PermianSerifTypeface" w:hAnsi="PermianSerifTypeface"/>
          <w:color w:val="auto"/>
          <w:sz w:val="22"/>
          <w:szCs w:val="22"/>
        </w:rPr>
        <w:t xml:space="preserve">.  </w:t>
      </w:r>
    </w:p>
    <w:p w14:paraId="63CBD8C8" w14:textId="77777777" w:rsidR="00062C34" w:rsidRPr="00003F1D" w:rsidRDefault="00062C34" w:rsidP="00D4609B">
      <w:pPr>
        <w:jc w:val="both"/>
        <w:rPr>
          <w:rFonts w:ascii="PermianSerifTypeface" w:hAnsi="PermianSerifTypeface" w:cs="Arial"/>
          <w:sz w:val="22"/>
          <w:szCs w:val="22"/>
        </w:rPr>
      </w:pPr>
    </w:p>
    <w:p w14:paraId="1E485058" w14:textId="12BE68E5" w:rsidR="00062C34" w:rsidRPr="00003F1D" w:rsidRDefault="006A71EF" w:rsidP="006A71E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22-a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Proceduri şi standarde de comunicare</w:t>
      </w:r>
    </w:p>
    <w:p w14:paraId="24CC1110" w14:textId="103AB230" w:rsidR="00062C34" w:rsidRPr="00003F1D" w:rsidRDefault="00062C34" w:rsidP="00B355F0">
      <w:pPr>
        <w:pStyle w:val="ListParagraph"/>
        <w:numPr>
          <w:ilvl w:val="0"/>
          <w:numId w:val="1"/>
        </w:numPr>
        <w:spacing w:before="120"/>
        <w:ind w:left="567" w:hanging="567"/>
        <w:contextualSpacing w:val="0"/>
        <w:jc w:val="both"/>
        <w:divId w:val="144587773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scopul de a facilita plăţi, compensări, decontări şi înregistrări eficiente, administratorul IPF utilizează proceduri şi standarde de comunicare acceptate şi relevante la nivel internaţional.  </w:t>
      </w:r>
    </w:p>
    <w:p w14:paraId="43B757E6" w14:textId="655AB17A" w:rsidR="00062C34" w:rsidRPr="00003F1D" w:rsidRDefault="00062C34" w:rsidP="006A71EF">
      <w:pPr>
        <w:ind w:left="567"/>
        <w:jc w:val="both"/>
        <w:divId w:val="5347861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situaţia în care administratorul IPF nu utilizează proceduri şi standarde de comunicare acceptate şi relevante la nivel internaţional, acesta trebuie să asigure adaptarea propriilor proceduri şi standarde de comunicare astfel încât să fie posibilă conversia sau traducerea datelor din standardele internaţionale în cele utilizate la nivel intern şi viceversa.</w:t>
      </w:r>
      <w:r w:rsidRPr="00003F1D">
        <w:rPr>
          <w:rFonts w:ascii="PermianSerifTypeface" w:hAnsi="PermianSerifTypeface" w:cs="Arial"/>
          <w:sz w:val="22"/>
          <w:szCs w:val="22"/>
        </w:rPr>
        <w:t xml:space="preserve">  </w:t>
      </w:r>
    </w:p>
    <w:p w14:paraId="6BB3D829" w14:textId="77777777" w:rsidR="00062C34" w:rsidRPr="00003F1D" w:rsidRDefault="00062C34" w:rsidP="00D4609B">
      <w:pPr>
        <w:ind w:firstLine="284"/>
        <w:jc w:val="both"/>
        <w:rPr>
          <w:rFonts w:ascii="PermianSerifTypeface" w:hAnsi="PermianSerifTypeface" w:cs="Arial"/>
          <w:sz w:val="22"/>
          <w:szCs w:val="22"/>
        </w:rPr>
      </w:pPr>
    </w:p>
    <w:p w14:paraId="6D789347" w14:textId="62E699BF" w:rsidR="00062C34" w:rsidRPr="00003F1D" w:rsidRDefault="006A71EF" w:rsidP="006A71E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23-a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Comunicarea regulilor, procedurilor esenţiale şi a datelor de piaţă</w:t>
      </w:r>
    </w:p>
    <w:p w14:paraId="1A222AE7" w14:textId="617A7BE5" w:rsidR="00062C34" w:rsidRPr="00003F1D" w:rsidRDefault="00062C34" w:rsidP="00B355F0">
      <w:pPr>
        <w:pStyle w:val="ListParagraph"/>
        <w:numPr>
          <w:ilvl w:val="0"/>
          <w:numId w:val="1"/>
        </w:numPr>
        <w:spacing w:before="120"/>
        <w:ind w:left="567" w:hanging="567"/>
        <w:contextualSpacing w:val="0"/>
        <w:jc w:val="both"/>
        <w:divId w:val="11819028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adoptă reguli şi proceduri clare şi cuprinzătoare care sunt comunicate în întregime participanţilor.  </w:t>
      </w:r>
    </w:p>
    <w:p w14:paraId="2BD4AA66" w14:textId="35EF8658" w:rsidR="00062C34" w:rsidRPr="00003F1D" w:rsidRDefault="00062C34" w:rsidP="006A71EF">
      <w:pPr>
        <w:ind w:left="567"/>
        <w:jc w:val="both"/>
        <w:divId w:val="12328030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Administratorul IPF trebuie să facă disponibile public regulile şi procedurile stabilite potrivit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care sunt relevante şi, respectiv, esenţiale.</w:t>
      </w:r>
      <w:r w:rsidRPr="00003F1D">
        <w:rPr>
          <w:rFonts w:ascii="PermianSerifTypeface" w:hAnsi="PermianSerifTypeface" w:cs="Arial"/>
          <w:sz w:val="22"/>
          <w:szCs w:val="22"/>
        </w:rPr>
        <w:t xml:space="preserve">  </w:t>
      </w:r>
    </w:p>
    <w:p w14:paraId="1899D3AA" w14:textId="637B00DA" w:rsidR="00062C34" w:rsidRPr="00003F1D" w:rsidRDefault="00062C34" w:rsidP="00B355F0">
      <w:pPr>
        <w:pStyle w:val="ListParagraph"/>
        <w:numPr>
          <w:ilvl w:val="0"/>
          <w:numId w:val="1"/>
        </w:numPr>
        <w:spacing w:before="120"/>
        <w:ind w:left="567" w:hanging="567"/>
        <w:contextualSpacing w:val="0"/>
        <w:jc w:val="both"/>
        <w:divId w:val="152833092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comunică descrieri clare ale arhitecturii şi operaţiunilor sistemului, precum şi ale drepturilor şi obligaţiilor administratorului IPF şi ale </w:t>
      </w:r>
      <w:r w:rsidRPr="00003F1D">
        <w:rPr>
          <w:rStyle w:val="l5def1"/>
          <w:rFonts w:ascii="PermianSerifTypeface" w:hAnsi="PermianSerifTypeface"/>
          <w:color w:val="auto"/>
          <w:sz w:val="22"/>
          <w:szCs w:val="22"/>
        </w:rPr>
        <w:lastRenderedPageBreak/>
        <w:t xml:space="preserve">participanţilor, astfel încât participanţii să poată evalua riscurile pe care le-ar suporta prin participarea la IPF.  </w:t>
      </w:r>
    </w:p>
    <w:p w14:paraId="6059D49B" w14:textId="1DCFE0DD" w:rsidR="00062C34" w:rsidRPr="00003F1D" w:rsidRDefault="00062C34" w:rsidP="00B355F0">
      <w:pPr>
        <w:pStyle w:val="ListParagraph"/>
        <w:numPr>
          <w:ilvl w:val="0"/>
          <w:numId w:val="1"/>
        </w:numPr>
        <w:spacing w:before="120"/>
        <w:ind w:left="567" w:hanging="567"/>
        <w:contextualSpacing w:val="0"/>
        <w:jc w:val="both"/>
        <w:divId w:val="22144769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oferă toată documentaţia şi formarea necesare şi corespunzătoare pentru a facilita înţelegerea de către participanţi a regulilor şi procedurilor IPF şi a riscurilor cu care aceştia se confruntă prin participarea la IPF.  </w:t>
      </w:r>
    </w:p>
    <w:p w14:paraId="713E32D2" w14:textId="7D1FC75C" w:rsidR="00062C34" w:rsidRPr="00003F1D" w:rsidRDefault="00062C34" w:rsidP="00B355F0">
      <w:pPr>
        <w:pStyle w:val="ListParagraph"/>
        <w:numPr>
          <w:ilvl w:val="0"/>
          <w:numId w:val="1"/>
        </w:numPr>
        <w:spacing w:before="120"/>
        <w:ind w:left="567" w:hanging="567"/>
        <w:contextualSpacing w:val="0"/>
        <w:jc w:val="both"/>
        <w:divId w:val="1844392258"/>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face publice comisioanele IPF la nivelul serviciilor individuale pe care le oferă, precum şi politicile sale de reduceri.  </w:t>
      </w:r>
    </w:p>
    <w:p w14:paraId="7A308D6F" w14:textId="100CBC21" w:rsidR="00062C34" w:rsidRPr="00003F1D" w:rsidRDefault="00062C34" w:rsidP="006A71EF">
      <w:pPr>
        <w:ind w:left="567"/>
        <w:jc w:val="both"/>
        <w:divId w:val="1371806436"/>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furnizează descrieri clare ale serviciilor tarifate, din raţiuni de comparabilitate.</w:t>
      </w:r>
      <w:r w:rsidRPr="00003F1D">
        <w:rPr>
          <w:rFonts w:ascii="PermianSerifTypeface" w:hAnsi="PermianSerifTypeface" w:cs="Arial"/>
          <w:sz w:val="22"/>
          <w:szCs w:val="22"/>
        </w:rPr>
        <w:t xml:space="preserve">  </w:t>
      </w:r>
    </w:p>
    <w:p w14:paraId="33AED1F0" w14:textId="177D3BA7" w:rsidR="00062C34" w:rsidRPr="00003F1D" w:rsidRDefault="00062C34" w:rsidP="00B355F0">
      <w:pPr>
        <w:pStyle w:val="ListParagraph"/>
        <w:numPr>
          <w:ilvl w:val="0"/>
          <w:numId w:val="1"/>
        </w:numPr>
        <w:spacing w:before="120"/>
        <w:ind w:left="567" w:hanging="567"/>
        <w:contextualSpacing w:val="0"/>
        <w:jc w:val="both"/>
        <w:divId w:val="97132213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comunică public, anual, cel puţin date de bază privind volumele şi valorile tranzacţiilor.  </w:t>
      </w:r>
    </w:p>
    <w:p w14:paraId="54B8AC58" w14:textId="77777777" w:rsidR="00062C34" w:rsidRPr="00003F1D" w:rsidRDefault="00062C34" w:rsidP="00D4609B">
      <w:pPr>
        <w:ind w:firstLine="284"/>
        <w:jc w:val="both"/>
        <w:rPr>
          <w:rFonts w:ascii="PermianSerifTypeface" w:hAnsi="PermianSerifTypeface" w:cs="Arial"/>
          <w:sz w:val="22"/>
          <w:szCs w:val="22"/>
        </w:rPr>
      </w:pPr>
    </w:p>
    <w:p w14:paraId="4BB882BC" w14:textId="7A6B5BC7" w:rsidR="00062C34" w:rsidRPr="00003F1D" w:rsidRDefault="006A71EF" w:rsidP="006A71E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062C34" w:rsidRPr="00003F1D">
        <w:rPr>
          <w:rFonts w:ascii="PermianSerifTypeface" w:hAnsi="PermianSerifTypeface"/>
          <w:b/>
          <w:bCs/>
          <w:color w:val="auto"/>
          <w:sz w:val="22"/>
          <w:szCs w:val="22"/>
        </w:rPr>
        <w:t>a 24-a</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Cerinţe aplicabile administratorilor IPF pentru asigurarea rezilienţei cibernetice</w:t>
      </w:r>
    </w:p>
    <w:p w14:paraId="3BA979E2" w14:textId="2B921461" w:rsidR="00062C34" w:rsidRPr="00003F1D" w:rsidRDefault="00062C34" w:rsidP="00B355F0">
      <w:pPr>
        <w:pStyle w:val="ListParagraph"/>
        <w:numPr>
          <w:ilvl w:val="0"/>
          <w:numId w:val="1"/>
        </w:numPr>
        <w:spacing w:before="120"/>
        <w:ind w:left="567" w:hanging="567"/>
        <w:contextualSpacing w:val="0"/>
        <w:jc w:val="both"/>
        <w:divId w:val="132909553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IPF stabileşte un cadru eficace de rezilienţă cibernetică care cuprinde măsuri corespunzătoare de guvernanţă pentru gestionarea riscului cibernetic, conform anexei </w:t>
      </w:r>
      <w:r w:rsidR="005418FF" w:rsidRPr="00003F1D">
        <w:rPr>
          <w:rStyle w:val="l5def1"/>
          <w:rFonts w:ascii="PermianSerifTypeface" w:hAnsi="PermianSerifTypeface"/>
          <w:color w:val="auto"/>
          <w:sz w:val="22"/>
          <w:szCs w:val="22"/>
        </w:rPr>
        <w:t>nr. 1</w:t>
      </w:r>
      <w:r w:rsidRPr="00003F1D">
        <w:rPr>
          <w:rStyle w:val="l5def1"/>
          <w:rFonts w:ascii="PermianSerifTypeface" w:hAnsi="PermianSerifTypeface"/>
          <w:color w:val="auto"/>
          <w:sz w:val="22"/>
          <w:szCs w:val="22"/>
        </w:rPr>
        <w:t xml:space="preserve">.  </w:t>
      </w:r>
    </w:p>
    <w:p w14:paraId="6FB5B854" w14:textId="01E8D406" w:rsidR="00062C34" w:rsidRPr="00003F1D" w:rsidRDefault="00062C34" w:rsidP="00B355F0">
      <w:pPr>
        <w:pStyle w:val="ListParagraph"/>
        <w:numPr>
          <w:ilvl w:val="0"/>
          <w:numId w:val="1"/>
        </w:numPr>
        <w:spacing w:before="120"/>
        <w:ind w:left="567" w:hanging="567"/>
        <w:contextualSpacing w:val="0"/>
        <w:jc w:val="both"/>
        <w:divId w:val="44284653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îşi identifică operaţiunile şi activele conexe critice şi ia măsurile corespunzătoare pentru a le proteja de atacuri cibernetice, precum şi pentru a detecta astfel de atacuri, a le răspunde şi a se redresa în urma acestora.  </w:t>
      </w:r>
    </w:p>
    <w:p w14:paraId="296D6308" w14:textId="23A657FB" w:rsidR="00062C34" w:rsidRPr="00003F1D" w:rsidRDefault="00062C34" w:rsidP="006A71EF">
      <w:pPr>
        <w:ind w:left="567"/>
        <w:jc w:val="both"/>
        <w:divId w:val="1230533662"/>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Măsurile prevăzute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sunt testate în mod periodic.</w:t>
      </w:r>
      <w:r w:rsidRPr="00003F1D">
        <w:rPr>
          <w:rFonts w:ascii="PermianSerifTypeface" w:hAnsi="PermianSerifTypeface" w:cs="Arial"/>
          <w:sz w:val="22"/>
          <w:szCs w:val="22"/>
        </w:rPr>
        <w:t xml:space="preserve">  </w:t>
      </w:r>
    </w:p>
    <w:p w14:paraId="647CEEC3" w14:textId="78E46F87" w:rsidR="00062C34" w:rsidRPr="00003F1D" w:rsidRDefault="00062C34" w:rsidP="00B355F0">
      <w:pPr>
        <w:pStyle w:val="ListParagraph"/>
        <w:numPr>
          <w:ilvl w:val="0"/>
          <w:numId w:val="1"/>
        </w:numPr>
        <w:spacing w:before="120"/>
        <w:ind w:left="567" w:hanging="567"/>
        <w:contextualSpacing w:val="0"/>
        <w:jc w:val="both"/>
        <w:divId w:val="1274361067"/>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Administratorul IPF se asigură că dispune de un nivel solid de conştientizare a situaţiei în ceea ce priveşte ameninţările cibernetice.  </w:t>
      </w:r>
    </w:p>
    <w:p w14:paraId="27E0AC46" w14:textId="3E85E88A" w:rsidR="00062C34" w:rsidRPr="00003F1D" w:rsidRDefault="00062C34" w:rsidP="006A71EF">
      <w:pPr>
        <w:ind w:left="567"/>
        <w:jc w:val="both"/>
        <w:divId w:val="643043775"/>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Administratorul IPF asigură existenţa unui proces de învăţare şi evoluţie continuă care să îi permită să îşi adapteze, în timp util, oricând este necesar, cadrul de rezilienţă cibernetică la natura dinamică a riscurilor cibernetice.</w:t>
      </w:r>
      <w:r w:rsidRPr="00003F1D">
        <w:rPr>
          <w:rFonts w:ascii="PermianSerifTypeface" w:hAnsi="PermianSerifTypeface" w:cs="Arial"/>
          <w:sz w:val="22"/>
          <w:szCs w:val="22"/>
        </w:rPr>
        <w:t xml:space="preserve">  </w:t>
      </w:r>
    </w:p>
    <w:p w14:paraId="713DAF73" w14:textId="77777777" w:rsidR="00062C34" w:rsidRPr="00003F1D" w:rsidRDefault="00062C34" w:rsidP="00D4609B">
      <w:pPr>
        <w:ind w:firstLine="284"/>
        <w:jc w:val="both"/>
        <w:rPr>
          <w:rFonts w:ascii="PermianSerifTypeface" w:hAnsi="PermianSerifTypeface" w:cs="Arial"/>
          <w:sz w:val="22"/>
          <w:szCs w:val="22"/>
        </w:rPr>
      </w:pPr>
    </w:p>
    <w:p w14:paraId="6680CD8E" w14:textId="08E166AC" w:rsidR="00062C34" w:rsidRPr="00003F1D" w:rsidRDefault="009C29D6" w:rsidP="009C29D6">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II</w:t>
      </w:r>
      <w:r w:rsidR="00062C34" w:rsidRPr="00003F1D">
        <w:rPr>
          <w:rFonts w:ascii="PermianSerifTypeface" w:hAnsi="PermianSerifTypeface"/>
          <w:b/>
          <w:bCs/>
          <w:color w:val="auto"/>
          <w:sz w:val="22"/>
          <w:szCs w:val="22"/>
        </w:rPr>
        <w:br/>
      </w:r>
      <w:r w:rsidRPr="00003F1D">
        <w:rPr>
          <w:rStyle w:val="l5def1"/>
          <w:rFonts w:ascii="PermianSerifTypeface" w:hAnsi="PermianSerifTypeface"/>
          <w:b/>
          <w:bCs/>
          <w:color w:val="auto"/>
          <w:sz w:val="22"/>
          <w:szCs w:val="22"/>
        </w:rPr>
        <w:t>CERINŢE APLICABILE PARTICIPANŢILOR LA INFRASTRUCTURILE PIEŢEI FINANCIARE</w:t>
      </w:r>
    </w:p>
    <w:p w14:paraId="0ED18307" w14:textId="221BE1F9" w:rsidR="00062C34" w:rsidRPr="00003F1D" w:rsidRDefault="00062C34" w:rsidP="00B355F0">
      <w:pPr>
        <w:pStyle w:val="ListParagraph"/>
        <w:numPr>
          <w:ilvl w:val="0"/>
          <w:numId w:val="1"/>
        </w:numPr>
        <w:spacing w:before="120"/>
        <w:ind w:left="567" w:hanging="567"/>
        <w:contextualSpacing w:val="0"/>
        <w:jc w:val="both"/>
        <w:divId w:val="1748646966"/>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Participanţii la infrastructurile pieţei financiare trebuie, în orice moment, să respecte regulile şi să îndeplinească cerinţele tehnice de funcţionare ale infrastructurii respective.  </w:t>
      </w:r>
    </w:p>
    <w:p w14:paraId="169C6ACD" w14:textId="693BBC40" w:rsidR="00062C34" w:rsidRPr="00003F1D" w:rsidRDefault="00062C34" w:rsidP="00B355F0">
      <w:pPr>
        <w:pStyle w:val="ListParagraph"/>
        <w:numPr>
          <w:ilvl w:val="0"/>
          <w:numId w:val="1"/>
        </w:numPr>
        <w:spacing w:before="120"/>
        <w:ind w:left="567" w:hanging="567"/>
        <w:contextualSpacing w:val="0"/>
        <w:jc w:val="both"/>
        <w:divId w:val="2146389703"/>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Participanţii critici la IPF trebuie să ia măsurile necesare şi să efectueze teste cel puţin anual, pentru a se asigura că au capacitatea operaţională, chiar şi în scenarii extreme, dar plauzibile, de a relua activitatea de plăţi şi/sau decontări în cel mult patru ore de la producerea unui eveniment perturbator.  </w:t>
      </w:r>
    </w:p>
    <w:p w14:paraId="09BA0A5A" w14:textId="40B94675" w:rsidR="00062C34" w:rsidRPr="00003F1D" w:rsidRDefault="00062C34" w:rsidP="002F051B">
      <w:pPr>
        <w:ind w:left="567"/>
        <w:jc w:val="both"/>
        <w:divId w:val="122009811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Participanţii critici trebuie să dispună permanent de un sediu secundar operaţional, suplimentar faţă de sediul principal, disponibil cel puţin din punctul de vedere al liniilor de comunicaţii ce permit conectarea la IPF, care să le permită reluarea activităţilor de plăţi şi/sau decontări cu respectarea cerinţelor de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w:t>
      </w:r>
      <w:r w:rsidR="002F051B" w:rsidRPr="00003F1D">
        <w:rPr>
          <w:rStyle w:val="l5def1"/>
          <w:rFonts w:ascii="PermianSerifTypeface" w:hAnsi="PermianSerifTypeface"/>
          <w:color w:val="auto"/>
          <w:sz w:val="22"/>
          <w:szCs w:val="22"/>
        </w:rPr>
        <w:t> </w:t>
      </w:r>
      <w:r w:rsidRPr="00003F1D">
        <w:rPr>
          <w:rStyle w:val="l5def1"/>
          <w:rFonts w:ascii="PermianSerifTypeface" w:hAnsi="PermianSerifTypeface"/>
          <w:color w:val="auto"/>
          <w:sz w:val="22"/>
          <w:szCs w:val="22"/>
        </w:rPr>
        <w:t>(1).</w:t>
      </w:r>
      <w:r w:rsidRPr="00003F1D">
        <w:rPr>
          <w:rFonts w:ascii="PermianSerifTypeface" w:hAnsi="PermianSerifTypeface" w:cs="Arial"/>
          <w:sz w:val="22"/>
          <w:szCs w:val="22"/>
        </w:rPr>
        <w:t xml:space="preserve">  </w:t>
      </w:r>
    </w:p>
    <w:p w14:paraId="412BC3EF" w14:textId="1CFAB3DA" w:rsidR="00062C34" w:rsidRPr="00003F1D" w:rsidRDefault="00062C34" w:rsidP="00B355F0">
      <w:pPr>
        <w:pStyle w:val="ListParagraph"/>
        <w:numPr>
          <w:ilvl w:val="0"/>
          <w:numId w:val="1"/>
        </w:numPr>
        <w:spacing w:before="120"/>
        <w:ind w:left="567" w:hanging="567"/>
        <w:contextualSpacing w:val="0"/>
        <w:jc w:val="both"/>
        <w:divId w:val="69103427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Participanţii la IPF ce nu sunt desemnaţi drept critici trebuie să ia măsurile necesare şi să efectueze teste cel puţin anual, pentru a se asigura că au capacitatea operaţională, chiar şi în scenarii extreme, dar plauzibile, de a relua activitatea de plăţi şi/sau decontări cel târziu a doua zi lucrătoare după producerea unui eveniment perturbator.  </w:t>
      </w:r>
    </w:p>
    <w:p w14:paraId="47088C3A" w14:textId="77777777" w:rsidR="00062C34" w:rsidRPr="00003F1D" w:rsidRDefault="00062C34" w:rsidP="00D4609B">
      <w:pPr>
        <w:ind w:firstLine="284"/>
        <w:jc w:val="both"/>
        <w:rPr>
          <w:rFonts w:ascii="PermianSerifTypeface" w:hAnsi="PermianSerifTypeface" w:cs="Arial"/>
          <w:sz w:val="22"/>
          <w:szCs w:val="22"/>
        </w:rPr>
      </w:pPr>
    </w:p>
    <w:p w14:paraId="2DF87632" w14:textId="732BD805" w:rsidR="00062C34" w:rsidRPr="00003F1D" w:rsidRDefault="00697772" w:rsidP="00697772">
      <w:pPr>
        <w:pStyle w:val="Heading2"/>
        <w:spacing w:before="0"/>
        <w:jc w:val="center"/>
        <w:rPr>
          <w:rFonts w:ascii="PermianSerifTypeface" w:hAnsi="PermianSerifTypeface"/>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III</w:t>
      </w:r>
      <w:r w:rsidR="00062C34" w:rsidRPr="00003F1D">
        <w:rPr>
          <w:rFonts w:ascii="PermianSerifTypeface" w:hAnsi="PermianSerifTypeface"/>
          <w:b/>
          <w:bCs/>
          <w:color w:val="auto"/>
          <w:sz w:val="22"/>
          <w:szCs w:val="22"/>
        </w:rPr>
        <w:br/>
      </w:r>
      <w:r w:rsidRPr="00003F1D">
        <w:rPr>
          <w:rStyle w:val="l5def1"/>
          <w:rFonts w:ascii="PermianSerifTypeface" w:hAnsi="PermianSerifTypeface"/>
          <w:b/>
          <w:bCs/>
          <w:color w:val="auto"/>
          <w:sz w:val="22"/>
          <w:szCs w:val="22"/>
        </w:rPr>
        <w:t>CERINŢE APLICABILE PRESTATORILOR DE SERVICII DE PLATĂ</w:t>
      </w:r>
    </w:p>
    <w:p w14:paraId="06CAC084" w14:textId="66B4B01F" w:rsidR="00062C34" w:rsidRPr="00003F1D" w:rsidRDefault="00062C34" w:rsidP="00B355F0">
      <w:pPr>
        <w:pStyle w:val="ListParagraph"/>
        <w:numPr>
          <w:ilvl w:val="0"/>
          <w:numId w:val="1"/>
        </w:numPr>
        <w:spacing w:before="120"/>
        <w:ind w:left="567" w:hanging="567"/>
        <w:contextualSpacing w:val="0"/>
        <w:jc w:val="both"/>
        <w:divId w:val="315884964"/>
        <w:rPr>
          <w:rFonts w:ascii="PermianSerifTypeface" w:hAnsi="PermianSerifTypeface" w:cs="Arial"/>
          <w:sz w:val="22"/>
          <w:szCs w:val="22"/>
        </w:rPr>
      </w:pPr>
      <w:r w:rsidRPr="00003F1D">
        <w:rPr>
          <w:rStyle w:val="l5def1"/>
          <w:rFonts w:ascii="PermianSerifTypeface" w:hAnsi="PermianSerifTypeface"/>
          <w:color w:val="auto"/>
          <w:sz w:val="22"/>
          <w:szCs w:val="22"/>
        </w:rPr>
        <w:t>Prestatorii de servicii de plată care</w:t>
      </w:r>
      <w:r w:rsidR="004D672E" w:rsidRPr="00003F1D">
        <w:rPr>
          <w:rStyle w:val="l5def1"/>
          <w:rFonts w:ascii="PermianSerifTypeface" w:hAnsi="PermianSerifTypeface"/>
          <w:color w:val="auto"/>
          <w:sz w:val="22"/>
          <w:szCs w:val="22"/>
        </w:rPr>
        <w:t xml:space="preserve"> emit,</w:t>
      </w:r>
      <w:r w:rsidRPr="00003F1D">
        <w:rPr>
          <w:rStyle w:val="l5def1"/>
          <w:rFonts w:ascii="PermianSerifTypeface" w:hAnsi="PermianSerifTypeface"/>
          <w:color w:val="auto"/>
          <w:sz w:val="22"/>
          <w:szCs w:val="22"/>
        </w:rPr>
        <w:t xml:space="preserve"> pun în circulaţie sau acceptă instrumente de plată au următoarele obligaţii:  </w:t>
      </w:r>
    </w:p>
    <w:p w14:paraId="2B482F84" w14:textId="149AD299" w:rsidR="00062C34" w:rsidRPr="00003F1D" w:rsidRDefault="00062C34" w:rsidP="00B355F0">
      <w:pPr>
        <w:pStyle w:val="ListParagraph"/>
        <w:numPr>
          <w:ilvl w:val="0"/>
          <w:numId w:val="28"/>
        </w:numPr>
        <w:jc w:val="both"/>
        <w:divId w:val="1998341236"/>
        <w:rPr>
          <w:rFonts w:ascii="PermianSerifTypeface" w:hAnsi="PermianSerifTypeface" w:cs="Arial"/>
          <w:sz w:val="22"/>
          <w:szCs w:val="22"/>
        </w:rPr>
      </w:pPr>
      <w:r w:rsidRPr="00003F1D">
        <w:rPr>
          <w:rStyle w:val="l5def1"/>
          <w:rFonts w:ascii="PermianSerifTypeface" w:hAnsi="PermianSerifTypeface"/>
          <w:color w:val="auto"/>
          <w:sz w:val="22"/>
          <w:szCs w:val="22"/>
        </w:rPr>
        <w:t>să adopte proceduri care să asigure efectuarea, în mod eficient şi conform unui program stabilit, a operaţiunilor de plată care derivă din utilizarea instrumentelor de plată;</w:t>
      </w:r>
      <w:r w:rsidRPr="00003F1D">
        <w:rPr>
          <w:rFonts w:ascii="PermianSerifTypeface" w:hAnsi="PermianSerifTypeface" w:cs="Arial"/>
          <w:sz w:val="22"/>
          <w:szCs w:val="22"/>
        </w:rPr>
        <w:t xml:space="preserve">  </w:t>
      </w:r>
    </w:p>
    <w:p w14:paraId="0B53B133" w14:textId="4CF844BC" w:rsidR="00062C34" w:rsidRPr="00003F1D" w:rsidRDefault="00062C34" w:rsidP="00B355F0">
      <w:pPr>
        <w:pStyle w:val="ListParagraph"/>
        <w:numPr>
          <w:ilvl w:val="0"/>
          <w:numId w:val="28"/>
        </w:numPr>
        <w:jc w:val="both"/>
        <w:divId w:val="695813883"/>
        <w:rPr>
          <w:rFonts w:ascii="PermianSerifTypeface" w:hAnsi="PermianSerifTypeface" w:cs="Arial"/>
          <w:sz w:val="22"/>
          <w:szCs w:val="22"/>
        </w:rPr>
      </w:pPr>
      <w:r w:rsidRPr="00003F1D">
        <w:rPr>
          <w:rStyle w:val="l5def1"/>
          <w:rFonts w:ascii="PermianSerifTypeface" w:hAnsi="PermianSerifTypeface"/>
          <w:color w:val="auto"/>
          <w:sz w:val="22"/>
          <w:szCs w:val="22"/>
        </w:rPr>
        <w:t>să asigure, în orice moment, siguranţa în funcţionare şi continuitatea serviciului în condiţii de securitate, în scopul asigurării integrităţii, confidenţialităţii, autenticităţii şi a posibilităţii de urmărire a operaţiunilor de plată şi prevenirii utilizării neautorizate a instrumentelor de plată;</w:t>
      </w:r>
      <w:r w:rsidRPr="00003F1D">
        <w:rPr>
          <w:rFonts w:ascii="PermianSerifTypeface" w:hAnsi="PermianSerifTypeface" w:cs="Arial"/>
          <w:sz w:val="22"/>
          <w:szCs w:val="22"/>
        </w:rPr>
        <w:t xml:space="preserve">  </w:t>
      </w:r>
    </w:p>
    <w:p w14:paraId="24C1A7A1" w14:textId="1FB73245" w:rsidR="00062C34" w:rsidRPr="00003F1D" w:rsidRDefault="00062C34" w:rsidP="00B355F0">
      <w:pPr>
        <w:pStyle w:val="ListParagraph"/>
        <w:numPr>
          <w:ilvl w:val="0"/>
          <w:numId w:val="28"/>
        </w:numPr>
        <w:jc w:val="both"/>
        <w:divId w:val="97363525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să documenteze şi să implementeze măsuri privind identificarea, clasificarea, evaluarea, prevenirea şi limitarea riscurilor asociate </w:t>
      </w:r>
      <w:r w:rsidR="004D672E" w:rsidRPr="00003F1D">
        <w:rPr>
          <w:rStyle w:val="l5def1"/>
          <w:rFonts w:ascii="PermianSerifTypeface" w:hAnsi="PermianSerifTypeface"/>
          <w:color w:val="auto"/>
          <w:sz w:val="22"/>
          <w:szCs w:val="22"/>
        </w:rPr>
        <w:t>activității de emitere, punere în circulație și/sau acceptare la plată a instrumentelor de plată</w:t>
      </w:r>
      <w:r w:rsidRPr="00003F1D">
        <w:rPr>
          <w:rStyle w:val="l5def1"/>
          <w:rFonts w:ascii="PermianSerifTypeface" w:hAnsi="PermianSerifTypeface"/>
          <w:color w:val="auto"/>
          <w:sz w:val="22"/>
          <w:szCs w:val="22"/>
        </w:rPr>
        <w:t>, inclusiv prin analizarea posibilităţilor de producere a unor acţiuni de natură frauduloasă, în scopul evitării şi limitării pierderilor financiare ale utilizatorilor;</w:t>
      </w:r>
      <w:r w:rsidRPr="00003F1D">
        <w:rPr>
          <w:rFonts w:ascii="PermianSerifTypeface" w:hAnsi="PermianSerifTypeface" w:cs="Arial"/>
          <w:sz w:val="22"/>
          <w:szCs w:val="22"/>
        </w:rPr>
        <w:t xml:space="preserve">  </w:t>
      </w:r>
    </w:p>
    <w:p w14:paraId="34488482" w14:textId="51BC3956" w:rsidR="00062C34" w:rsidRPr="00003F1D" w:rsidRDefault="00062C34" w:rsidP="00B355F0">
      <w:pPr>
        <w:pStyle w:val="ListParagraph"/>
        <w:numPr>
          <w:ilvl w:val="0"/>
          <w:numId w:val="28"/>
        </w:numPr>
        <w:jc w:val="both"/>
        <w:divId w:val="128261453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cazul nefuncţionării unui </w:t>
      </w:r>
      <w:r w:rsidR="00FE36C3" w:rsidRPr="00003F1D">
        <w:rPr>
          <w:rStyle w:val="l5def1"/>
          <w:rFonts w:ascii="PermianSerifTypeface" w:hAnsi="PermianSerifTypeface"/>
          <w:color w:val="auto"/>
          <w:sz w:val="22"/>
          <w:szCs w:val="22"/>
        </w:rPr>
        <w:t xml:space="preserve"> </w:t>
      </w:r>
      <w:r w:rsidR="004D672E" w:rsidRPr="00003F1D">
        <w:rPr>
          <w:rStyle w:val="l5def1"/>
          <w:rFonts w:ascii="PermianSerifTypeface" w:hAnsi="PermianSerifTypeface"/>
          <w:color w:val="auto"/>
          <w:sz w:val="22"/>
          <w:szCs w:val="22"/>
        </w:rPr>
        <w:t>instrument de plată</w:t>
      </w:r>
      <w:r w:rsidRPr="00003F1D">
        <w:rPr>
          <w:rStyle w:val="l5def1"/>
          <w:rFonts w:ascii="PermianSerifTypeface" w:hAnsi="PermianSerifTypeface"/>
          <w:color w:val="auto"/>
          <w:sz w:val="22"/>
          <w:szCs w:val="22"/>
        </w:rPr>
        <w:t xml:space="preserve">, prestatorii de servicii de plată vor informa, prin orice mijloace, în cel mult o oră, clienţii utilizatori ai respectivului serviciu de plată cu privire la indisponibilitatea acestuia şi termenul preconizat pentru remediere şi vor relua activitatea de plăţi </w:t>
      </w:r>
      <w:r w:rsidR="00635B46" w:rsidRPr="00003F1D">
        <w:rPr>
          <w:rStyle w:val="l5def1"/>
          <w:rFonts w:ascii="PermianSerifTypeface" w:hAnsi="PermianSerifTypeface"/>
          <w:color w:val="auto"/>
          <w:sz w:val="22"/>
          <w:szCs w:val="22"/>
        </w:rPr>
        <w:t xml:space="preserve">prin intermediul instrumentului de plată afectat </w:t>
      </w:r>
      <w:r w:rsidRPr="00003F1D">
        <w:rPr>
          <w:rStyle w:val="l5def1"/>
          <w:rFonts w:ascii="PermianSerifTypeface" w:hAnsi="PermianSerifTypeface"/>
          <w:color w:val="auto"/>
          <w:sz w:val="22"/>
          <w:szCs w:val="22"/>
        </w:rPr>
        <w:t>în cel mult opt ore de la producerea unui eveniment perturbator.</w:t>
      </w:r>
      <w:r w:rsidRPr="00003F1D">
        <w:rPr>
          <w:rFonts w:ascii="PermianSerifTypeface" w:hAnsi="PermianSerifTypeface" w:cs="Arial"/>
          <w:sz w:val="22"/>
          <w:szCs w:val="22"/>
        </w:rPr>
        <w:t xml:space="preserve">  </w:t>
      </w:r>
    </w:p>
    <w:p w14:paraId="5D1051D5" w14:textId="77777777" w:rsidR="00062C34" w:rsidRPr="00003F1D" w:rsidRDefault="00062C34" w:rsidP="00D4609B">
      <w:pPr>
        <w:ind w:firstLine="284"/>
        <w:jc w:val="both"/>
        <w:rPr>
          <w:rFonts w:ascii="PermianSerifTypeface" w:hAnsi="PermianSerifTypeface" w:cs="Arial"/>
          <w:sz w:val="22"/>
          <w:szCs w:val="22"/>
        </w:rPr>
      </w:pPr>
    </w:p>
    <w:p w14:paraId="562033B7" w14:textId="27B3A9BB" w:rsidR="00062C34" w:rsidRPr="00003F1D" w:rsidRDefault="00CD5FBA" w:rsidP="00CD5FBA">
      <w:pPr>
        <w:pStyle w:val="Heading1"/>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Titlul </w:t>
      </w:r>
      <w:r w:rsidR="00062C34" w:rsidRPr="00003F1D">
        <w:rPr>
          <w:rFonts w:ascii="PermianSerifTypeface" w:hAnsi="PermianSerifTypeface"/>
          <w:b/>
          <w:bCs/>
          <w:color w:val="auto"/>
          <w:sz w:val="22"/>
          <w:szCs w:val="22"/>
        </w:rPr>
        <w:t>III</w:t>
      </w:r>
      <w:r w:rsidR="00062C34" w:rsidRPr="00003F1D">
        <w:rPr>
          <w:rFonts w:ascii="PermianSerifTypeface" w:hAnsi="PermianSerifTypeface"/>
          <w:b/>
          <w:bCs/>
          <w:color w:val="auto"/>
          <w:sz w:val="22"/>
          <w:szCs w:val="22"/>
        </w:rPr>
        <w:br/>
      </w:r>
      <w:r w:rsidR="00851EBD" w:rsidRPr="00003F1D">
        <w:rPr>
          <w:rStyle w:val="l5def1"/>
          <w:rFonts w:ascii="PermianSerifTypeface" w:hAnsi="PermianSerifTypeface"/>
          <w:b/>
          <w:bCs/>
          <w:color w:val="auto"/>
          <w:sz w:val="22"/>
          <w:szCs w:val="22"/>
        </w:rPr>
        <w:t>Autorizarea infrastructurilor pieţei financiare, notificarea accesului la scheme și a punerii în circulaţie a instrumentelor de plată</w:t>
      </w:r>
    </w:p>
    <w:p w14:paraId="2C6CDD6E" w14:textId="77777777" w:rsidR="00062C34" w:rsidRPr="00003F1D" w:rsidRDefault="00062C34" w:rsidP="00D4609B">
      <w:pPr>
        <w:jc w:val="both"/>
        <w:rPr>
          <w:rFonts w:ascii="PermianSerifTypeface" w:hAnsi="PermianSerifTypeface" w:cs="Arial"/>
          <w:sz w:val="22"/>
          <w:szCs w:val="22"/>
        </w:rPr>
      </w:pPr>
    </w:p>
    <w:p w14:paraId="677798A7" w14:textId="25F3430B" w:rsidR="00062C34" w:rsidRPr="00003F1D" w:rsidRDefault="00CD5FBA" w:rsidP="00CD5FBA">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w:t>
      </w:r>
      <w:r w:rsidR="00062C34" w:rsidRPr="00003F1D">
        <w:rPr>
          <w:rFonts w:ascii="PermianSerifTypeface" w:hAnsi="PermianSerifTypeface"/>
          <w:b/>
          <w:bCs/>
          <w:color w:val="auto"/>
          <w:sz w:val="22"/>
          <w:szCs w:val="22"/>
        </w:rPr>
        <w:br/>
      </w:r>
      <w:r w:rsidR="00851EBD" w:rsidRPr="00003F1D">
        <w:rPr>
          <w:rStyle w:val="l5def1"/>
          <w:rFonts w:ascii="PermianSerifTypeface" w:hAnsi="PermianSerifTypeface"/>
          <w:b/>
          <w:bCs/>
          <w:color w:val="auto"/>
          <w:sz w:val="22"/>
          <w:szCs w:val="22"/>
        </w:rPr>
        <w:t>Autorizarea operării infrastructurilor pieţei financiare</w:t>
      </w:r>
    </w:p>
    <w:p w14:paraId="0C62A9CD" w14:textId="3A7F7EC1" w:rsidR="00062C34" w:rsidRPr="00003F1D" w:rsidRDefault="00062C34" w:rsidP="00B355F0">
      <w:pPr>
        <w:pStyle w:val="ListParagraph"/>
        <w:numPr>
          <w:ilvl w:val="0"/>
          <w:numId w:val="1"/>
        </w:numPr>
        <w:spacing w:before="120"/>
        <w:ind w:left="567" w:hanging="567"/>
        <w:contextualSpacing w:val="0"/>
        <w:jc w:val="both"/>
        <w:divId w:val="1728020430"/>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Persoana juridică care intenţionează să opereze o IPF pe teritoriul </w:t>
      </w:r>
      <w:r w:rsidR="000652E5" w:rsidRPr="00003F1D">
        <w:rPr>
          <w:rStyle w:val="l5def1"/>
          <w:rFonts w:ascii="PermianSerifTypeface" w:hAnsi="PermianSerifTypeface"/>
          <w:color w:val="auto"/>
          <w:sz w:val="22"/>
          <w:szCs w:val="22"/>
        </w:rPr>
        <w:t xml:space="preserve">Republicii </w:t>
      </w:r>
      <w:r w:rsidR="00401989" w:rsidRPr="00003F1D">
        <w:rPr>
          <w:rStyle w:val="l5def1"/>
          <w:rFonts w:ascii="PermianSerifTypeface" w:hAnsi="PermianSerifTypeface"/>
          <w:color w:val="auto"/>
          <w:sz w:val="22"/>
          <w:szCs w:val="22"/>
        </w:rPr>
        <w:t>Moldov</w:t>
      </w:r>
      <w:r w:rsidR="000652E5" w:rsidRPr="00003F1D">
        <w:rPr>
          <w:rStyle w:val="l5def1"/>
          <w:rFonts w:ascii="PermianSerifTypeface" w:hAnsi="PermianSerifTypeface"/>
          <w:color w:val="auto"/>
          <w:sz w:val="22"/>
          <w:szCs w:val="22"/>
        </w:rPr>
        <w:t>a</w:t>
      </w:r>
      <w:r w:rsidRPr="00003F1D">
        <w:rPr>
          <w:rStyle w:val="l5def1"/>
          <w:rFonts w:ascii="PermianSerifTypeface" w:hAnsi="PermianSerifTypeface"/>
          <w:color w:val="auto"/>
          <w:sz w:val="22"/>
          <w:szCs w:val="22"/>
        </w:rPr>
        <w:t xml:space="preserve"> va înainta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o cerere de autorizare conform modelului prevăzut în anexa </w:t>
      </w:r>
      <w:r w:rsidR="00544726" w:rsidRPr="00003F1D">
        <w:rPr>
          <w:rStyle w:val="l5def1"/>
          <w:rFonts w:ascii="PermianSerifTypeface" w:hAnsi="PermianSerifTypeface"/>
          <w:color w:val="auto"/>
          <w:sz w:val="22"/>
          <w:szCs w:val="22"/>
        </w:rPr>
        <w:t>nr. 3</w:t>
      </w:r>
      <w:r w:rsidRPr="00003F1D">
        <w:rPr>
          <w:rStyle w:val="l5def1"/>
          <w:rFonts w:ascii="PermianSerifTypeface" w:hAnsi="PermianSerifTypeface"/>
          <w:color w:val="auto"/>
          <w:sz w:val="22"/>
          <w:szCs w:val="22"/>
        </w:rPr>
        <w:t xml:space="preserve">, însoţită de documentaţia şi informaţiile prevăzute în prezentul regulament.  </w:t>
      </w:r>
    </w:p>
    <w:p w14:paraId="4018CD0D" w14:textId="542D3410" w:rsidR="00062C34" w:rsidRPr="00003F1D" w:rsidRDefault="00062C34" w:rsidP="00E86888">
      <w:pPr>
        <w:ind w:left="567"/>
        <w:jc w:val="both"/>
        <w:divId w:val="59397872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Cererea de autorizare este însoţită de o autoevaluare, inclusiv documentaţia justificativă aferentă, privind îndeplinirea permanentă a cerinţelor aplicabile administratorilor IPF, stabilite la cap. I al titlului II din prezentul regulament.</w:t>
      </w:r>
      <w:r w:rsidRPr="00003F1D">
        <w:rPr>
          <w:rFonts w:ascii="PermianSerifTypeface" w:hAnsi="PermianSerifTypeface" w:cs="Arial"/>
          <w:sz w:val="22"/>
          <w:szCs w:val="22"/>
        </w:rPr>
        <w:t xml:space="preserve">  </w:t>
      </w:r>
    </w:p>
    <w:p w14:paraId="127F52AD" w14:textId="65331C62" w:rsidR="00062C34" w:rsidRPr="00003F1D" w:rsidRDefault="00062C34" w:rsidP="00E86888">
      <w:pPr>
        <w:ind w:left="567"/>
        <w:jc w:val="both"/>
        <w:divId w:val="1696035150"/>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În cazul în care persoana juridică solicitantă consideră că o cerinţă nu i se aplică, aceasta trebuie să precizeze, în mod clar, în autoevaluarea sa, cerinţa în cauză şi motivele pentru care consideră că cerinţa nu i se aplică.</w:t>
      </w:r>
      <w:r w:rsidRPr="00003F1D">
        <w:rPr>
          <w:rFonts w:ascii="PermianSerifTypeface" w:hAnsi="PermianSerifTypeface" w:cs="Arial"/>
          <w:sz w:val="22"/>
          <w:szCs w:val="22"/>
        </w:rPr>
        <w:t xml:space="preserve">  </w:t>
      </w:r>
    </w:p>
    <w:p w14:paraId="3993805A" w14:textId="3AC20232" w:rsidR="00062C34" w:rsidRPr="00003F1D" w:rsidRDefault="00062C34" w:rsidP="00E86888">
      <w:pPr>
        <w:ind w:left="567"/>
        <w:jc w:val="both"/>
        <w:divId w:val="1995571410"/>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Orice informaţii, date, documente şi declaraţii transmise de către persoana juridică solicitantă în cursul procesului de autorizare a IPF trebuie să fie însoţite de o scrisoare semnată de un reprezentant legal, care să ateste că documentele transmise sunt exacte şi informaţiile sunt complete la data transmiterii lor către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6AAFDDCD" w14:textId="20124B4E" w:rsidR="00062C34" w:rsidRPr="00003F1D" w:rsidRDefault="00062C34" w:rsidP="00B355F0">
      <w:pPr>
        <w:pStyle w:val="ListParagraph"/>
        <w:numPr>
          <w:ilvl w:val="0"/>
          <w:numId w:val="1"/>
        </w:numPr>
        <w:spacing w:before="120"/>
        <w:ind w:left="567" w:hanging="567"/>
        <w:contextualSpacing w:val="0"/>
        <w:jc w:val="both"/>
        <w:divId w:val="307514030"/>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termen de 30 de zile lucrătoare de la primirea cererii,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analizează documentaţia prezentată conform </w:t>
      </w:r>
      <w:r w:rsidR="00E26E0C" w:rsidRPr="00003F1D">
        <w:rPr>
          <w:rStyle w:val="l5def1"/>
          <w:rFonts w:ascii="PermianSerifTypeface" w:hAnsi="PermianSerifTypeface"/>
          <w:color w:val="auto"/>
          <w:sz w:val="22"/>
          <w:szCs w:val="22"/>
        </w:rPr>
        <w:t>pct. 124</w:t>
      </w:r>
      <w:r w:rsidRPr="00003F1D">
        <w:rPr>
          <w:rStyle w:val="l5def1"/>
          <w:rFonts w:ascii="PermianSerifTypeface" w:hAnsi="PermianSerifTypeface"/>
          <w:color w:val="auto"/>
          <w:sz w:val="22"/>
          <w:szCs w:val="22"/>
        </w:rPr>
        <w:t xml:space="preserve"> şi informează persoana juridică solicitantă dacă documentaţia prevăzută la </w:t>
      </w:r>
      <w:r w:rsidR="00E26E0C" w:rsidRPr="00003F1D">
        <w:rPr>
          <w:rStyle w:val="l5def1"/>
          <w:rFonts w:ascii="PermianSerifTypeface" w:hAnsi="PermianSerifTypeface"/>
          <w:color w:val="auto"/>
          <w:sz w:val="22"/>
          <w:szCs w:val="22"/>
        </w:rPr>
        <w:t>pct. 124</w:t>
      </w:r>
      <w:r w:rsidRPr="00003F1D">
        <w:rPr>
          <w:rStyle w:val="l5def1"/>
          <w:rFonts w:ascii="PermianSerifTypeface" w:hAnsi="PermianSerifTypeface"/>
          <w:color w:val="auto"/>
          <w:sz w:val="22"/>
          <w:szCs w:val="22"/>
        </w:rPr>
        <w:t xml:space="preserve"> este completă.  </w:t>
      </w:r>
    </w:p>
    <w:p w14:paraId="77DCEAE5" w14:textId="1778DF0F" w:rsidR="00062C34" w:rsidRPr="00003F1D" w:rsidRDefault="00062C34" w:rsidP="009923F0">
      <w:pPr>
        <w:ind w:left="567"/>
        <w:jc w:val="both"/>
        <w:divId w:val="572474531"/>
        <w:rPr>
          <w:rFonts w:ascii="PermianSerifTypeface" w:hAnsi="PermianSerifTypeface" w:cs="Arial"/>
          <w:sz w:val="22"/>
          <w:szCs w:val="22"/>
        </w:rPr>
      </w:pPr>
      <w:r w:rsidRPr="00003F1D">
        <w:rPr>
          <w:rFonts w:ascii="PermianSerifTypeface" w:hAnsi="PermianSerifTypeface" w:cs="Arial"/>
          <w:b/>
          <w:bCs/>
          <w:sz w:val="22"/>
          <w:szCs w:val="22"/>
        </w:rPr>
        <w:lastRenderedPageBreak/>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cazul în care documentaţia este incompletă,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stabileşte un termen maxim până la care persoana juridică solicitantă trebuie să completeze documentaţia, perioadă în care termenul prevăzut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(4) se suspendă.</w:t>
      </w:r>
      <w:r w:rsidRPr="00003F1D">
        <w:rPr>
          <w:rFonts w:ascii="PermianSerifTypeface" w:hAnsi="PermianSerifTypeface" w:cs="Arial"/>
          <w:sz w:val="22"/>
          <w:szCs w:val="22"/>
        </w:rPr>
        <w:t xml:space="preserve">  </w:t>
      </w:r>
    </w:p>
    <w:p w14:paraId="712C42D5" w14:textId="12B83B36" w:rsidR="00062C34" w:rsidRPr="00003F1D" w:rsidRDefault="00062C34" w:rsidP="009923F0">
      <w:pPr>
        <w:ind w:left="567"/>
        <w:jc w:val="both"/>
        <w:divId w:val="1024401899"/>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Persoana juridică solicitantă trebuie să transmită, la solicitarea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orice alte informaţii, date, documente şi declaraţii necesare în vederea evaluării respectării cerinţelor prezentului regulament.</w:t>
      </w:r>
      <w:r w:rsidRPr="00003F1D">
        <w:rPr>
          <w:rFonts w:ascii="PermianSerifTypeface" w:hAnsi="PermianSerifTypeface" w:cs="Arial"/>
          <w:sz w:val="22"/>
          <w:szCs w:val="22"/>
        </w:rPr>
        <w:t xml:space="preserve">  </w:t>
      </w:r>
    </w:p>
    <w:p w14:paraId="4A0CD818" w14:textId="1EF2F51C" w:rsidR="00062C34" w:rsidRPr="00804DD4" w:rsidRDefault="00062C34" w:rsidP="009923F0">
      <w:pPr>
        <w:ind w:left="567"/>
        <w:jc w:val="both"/>
        <w:divId w:val="925303184"/>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termen de </w:t>
      </w:r>
      <w:r w:rsidRPr="00804DD4">
        <w:rPr>
          <w:rStyle w:val="l5def1"/>
          <w:rFonts w:ascii="PermianSerifTypeface" w:hAnsi="PermianSerifTypeface"/>
          <w:color w:val="auto"/>
          <w:sz w:val="22"/>
          <w:szCs w:val="22"/>
        </w:rPr>
        <w:t>6 luni de la depunerea documentaţiei complete aferente cererii de autorizare, respectiv după termenul pr</w:t>
      </w:r>
      <w:r w:rsidR="00F25697" w:rsidRPr="00804DD4">
        <w:rPr>
          <w:rStyle w:val="l5def1"/>
          <w:rFonts w:ascii="PermianSerifTypeface" w:hAnsi="PermianSerifTypeface"/>
          <w:color w:val="auto"/>
          <w:sz w:val="22"/>
          <w:szCs w:val="22"/>
        </w:rPr>
        <w:t>s</w:t>
      </w:r>
      <w:r w:rsidRPr="00804DD4">
        <w:rPr>
          <w:rStyle w:val="l5def1"/>
          <w:rFonts w:ascii="PermianSerifTypeface" w:hAnsi="PermianSerifTypeface"/>
          <w:color w:val="auto"/>
          <w:sz w:val="22"/>
          <w:szCs w:val="22"/>
        </w:rPr>
        <w:t xml:space="preserve">evăzut la </w:t>
      </w:r>
      <w:r w:rsidR="00AE3FF2" w:rsidRPr="00804DD4">
        <w:rPr>
          <w:rStyle w:val="l5def1"/>
          <w:rFonts w:ascii="PermianSerifTypeface" w:hAnsi="PermianSerifTypeface"/>
          <w:color w:val="auto"/>
          <w:sz w:val="22"/>
          <w:szCs w:val="22"/>
        </w:rPr>
        <w:t>subpct</w:t>
      </w:r>
      <w:r w:rsidR="00ED41CF" w:rsidRPr="00804DD4">
        <w:rPr>
          <w:rStyle w:val="l5def1"/>
          <w:rFonts w:ascii="PermianSerifTypeface" w:hAnsi="PermianSerifTypeface"/>
          <w:color w:val="auto"/>
          <w:sz w:val="22"/>
          <w:szCs w:val="22"/>
        </w:rPr>
        <w:t>. (2)</w:t>
      </w:r>
      <w:r w:rsidRPr="00804DD4">
        <w:rPr>
          <w:rStyle w:val="l5def1"/>
          <w:rFonts w:ascii="PermianSerifTypeface" w:hAnsi="PermianSerifTypeface"/>
          <w:color w:val="auto"/>
          <w:sz w:val="22"/>
          <w:szCs w:val="22"/>
        </w:rPr>
        <w:t xml:space="preserve">, Banca Naţională a </w:t>
      </w:r>
      <w:r w:rsidR="00401989" w:rsidRPr="00804DD4">
        <w:rPr>
          <w:rStyle w:val="l5def1"/>
          <w:rFonts w:ascii="PermianSerifTypeface" w:hAnsi="PermianSerifTypeface"/>
          <w:color w:val="auto"/>
          <w:sz w:val="22"/>
          <w:szCs w:val="22"/>
        </w:rPr>
        <w:t>Moldovei</w:t>
      </w:r>
      <w:r w:rsidRPr="00804DD4">
        <w:rPr>
          <w:rStyle w:val="l5def1"/>
          <w:rFonts w:ascii="PermianSerifTypeface" w:hAnsi="PermianSerifTypeface"/>
          <w:color w:val="auto"/>
          <w:sz w:val="22"/>
          <w:szCs w:val="22"/>
        </w:rPr>
        <w:t xml:space="preserve"> va transmite persoanei juridice solicitante, în scris, o decizie motivată privind acordarea sau refuzul emiterii autorizaţiei de funcţionare a IPF.</w:t>
      </w:r>
      <w:r w:rsidRPr="00804DD4">
        <w:rPr>
          <w:rFonts w:ascii="PermianSerifTypeface" w:hAnsi="PermianSerifTypeface" w:cs="Arial"/>
          <w:sz w:val="22"/>
          <w:szCs w:val="22"/>
        </w:rPr>
        <w:t xml:space="preserve">  </w:t>
      </w:r>
    </w:p>
    <w:p w14:paraId="69CAEE27" w14:textId="30377114" w:rsidR="00062C34" w:rsidRPr="00804DD4" w:rsidRDefault="00062C34" w:rsidP="00B355F0">
      <w:pPr>
        <w:pStyle w:val="ListParagraph"/>
        <w:numPr>
          <w:ilvl w:val="0"/>
          <w:numId w:val="1"/>
        </w:numPr>
        <w:spacing w:before="120"/>
        <w:ind w:left="567" w:hanging="567"/>
        <w:contextualSpacing w:val="0"/>
        <w:jc w:val="both"/>
        <w:divId w:val="2098398493"/>
        <w:rPr>
          <w:rFonts w:ascii="PermianSerifTypeface" w:hAnsi="PermianSerifTypeface" w:cs="Arial"/>
          <w:sz w:val="22"/>
          <w:szCs w:val="22"/>
        </w:rPr>
      </w:pPr>
      <w:r w:rsidRPr="00804DD4">
        <w:rPr>
          <w:rStyle w:val="l5def1"/>
          <w:rFonts w:ascii="PermianSerifTypeface" w:hAnsi="PermianSerifTypeface"/>
          <w:color w:val="auto"/>
          <w:sz w:val="22"/>
          <w:szCs w:val="22"/>
        </w:rPr>
        <w:t xml:space="preserve">Emiterea autorizaţiei de funcţionare nu limitează posibilitatea Băncii Naţionale a </w:t>
      </w:r>
      <w:r w:rsidR="00401989" w:rsidRPr="00804DD4">
        <w:rPr>
          <w:rStyle w:val="l5def1"/>
          <w:rFonts w:ascii="PermianSerifTypeface" w:hAnsi="PermianSerifTypeface"/>
          <w:color w:val="auto"/>
          <w:sz w:val="22"/>
          <w:szCs w:val="22"/>
        </w:rPr>
        <w:t>Moldovei</w:t>
      </w:r>
      <w:r w:rsidRPr="00804DD4">
        <w:rPr>
          <w:rStyle w:val="l5def1"/>
          <w:rFonts w:ascii="PermianSerifTypeface" w:hAnsi="PermianSerifTypeface"/>
          <w:color w:val="auto"/>
          <w:sz w:val="22"/>
          <w:szCs w:val="22"/>
        </w:rPr>
        <w:t xml:space="preserve"> de a formula recomandări sau dispune măsuri de remediere şi termene de implementare a acestora.  </w:t>
      </w:r>
    </w:p>
    <w:p w14:paraId="291F3B6A" w14:textId="4EB9EC68" w:rsidR="00062C34" w:rsidRPr="00804DD4" w:rsidRDefault="00062C34" w:rsidP="00B355F0">
      <w:pPr>
        <w:pStyle w:val="ListParagraph"/>
        <w:numPr>
          <w:ilvl w:val="0"/>
          <w:numId w:val="1"/>
        </w:numPr>
        <w:spacing w:before="120"/>
        <w:ind w:left="567" w:hanging="567"/>
        <w:contextualSpacing w:val="0"/>
        <w:jc w:val="both"/>
        <w:divId w:val="733502956"/>
        <w:rPr>
          <w:rFonts w:ascii="PermianSerifTypeface" w:hAnsi="PermianSerifTypeface" w:cs="Arial"/>
          <w:sz w:val="22"/>
          <w:szCs w:val="22"/>
        </w:rPr>
      </w:pPr>
      <w:r w:rsidRPr="00804DD4">
        <w:rPr>
          <w:rStyle w:val="l5def1"/>
          <w:rFonts w:ascii="PermianSerifTypeface" w:hAnsi="PermianSerifTypeface"/>
          <w:color w:val="auto"/>
          <w:sz w:val="22"/>
          <w:szCs w:val="22"/>
        </w:rPr>
        <w:t xml:space="preserve">Prin derogare de la prevederile </w:t>
      </w:r>
      <w:r w:rsidR="00ED41CF" w:rsidRPr="00804DD4">
        <w:rPr>
          <w:rStyle w:val="l5def1"/>
          <w:rFonts w:ascii="PermianSerifTypeface" w:hAnsi="PermianSerifTypeface"/>
          <w:color w:val="auto"/>
          <w:sz w:val="22"/>
          <w:szCs w:val="22"/>
        </w:rPr>
        <w:t>pct. 124</w:t>
      </w:r>
      <w:r w:rsidRPr="00804DD4">
        <w:rPr>
          <w:rStyle w:val="l5def1"/>
          <w:rFonts w:ascii="PermianSerifTypeface" w:hAnsi="PermianSerifTypeface"/>
          <w:color w:val="auto"/>
          <w:sz w:val="22"/>
          <w:szCs w:val="22"/>
        </w:rPr>
        <w:t xml:space="preserve">, IPF operate pe teritoriul </w:t>
      </w:r>
      <w:r w:rsidR="00401989" w:rsidRPr="00804DD4">
        <w:rPr>
          <w:rStyle w:val="l5def1"/>
          <w:rFonts w:ascii="PermianSerifTypeface" w:hAnsi="PermianSerifTypeface"/>
          <w:color w:val="auto"/>
          <w:sz w:val="22"/>
          <w:szCs w:val="22"/>
        </w:rPr>
        <w:t>Moldovei</w:t>
      </w:r>
      <w:r w:rsidRPr="00804DD4">
        <w:rPr>
          <w:rStyle w:val="l5def1"/>
          <w:rFonts w:ascii="PermianSerifTypeface" w:hAnsi="PermianSerifTypeface"/>
          <w:color w:val="auto"/>
          <w:sz w:val="22"/>
          <w:szCs w:val="22"/>
        </w:rPr>
        <w:t xml:space="preserve"> de către Eurosistem, Banca Centrală Europeană şi Banca Naţională a </w:t>
      </w:r>
      <w:r w:rsidR="00401989" w:rsidRPr="00804DD4">
        <w:rPr>
          <w:rStyle w:val="l5def1"/>
          <w:rFonts w:ascii="PermianSerifTypeface" w:hAnsi="PermianSerifTypeface"/>
          <w:color w:val="auto"/>
          <w:sz w:val="22"/>
          <w:szCs w:val="22"/>
        </w:rPr>
        <w:t>Moldovei</w:t>
      </w:r>
      <w:r w:rsidRPr="00804DD4">
        <w:rPr>
          <w:rStyle w:val="l5def1"/>
          <w:rFonts w:ascii="PermianSerifTypeface" w:hAnsi="PermianSerifTypeface"/>
          <w:color w:val="auto"/>
          <w:sz w:val="22"/>
          <w:szCs w:val="22"/>
        </w:rPr>
        <w:t xml:space="preserve"> sunt autorizate prin hotărârea </w:t>
      </w:r>
      <w:r w:rsidR="00011F64" w:rsidRPr="00804DD4">
        <w:rPr>
          <w:rStyle w:val="l5def1"/>
          <w:rFonts w:ascii="PermianSerifTypeface" w:hAnsi="PermianSerifTypeface"/>
          <w:color w:val="auto"/>
          <w:sz w:val="22"/>
          <w:szCs w:val="22"/>
        </w:rPr>
        <w:t>Comitetului executiv</w:t>
      </w:r>
      <w:r w:rsidRPr="00804DD4">
        <w:rPr>
          <w:rStyle w:val="l5def1"/>
          <w:rFonts w:ascii="PermianSerifTypeface" w:hAnsi="PermianSerifTypeface"/>
          <w:color w:val="auto"/>
          <w:sz w:val="22"/>
          <w:szCs w:val="22"/>
        </w:rPr>
        <w:t xml:space="preserve"> al Băncii Naţionale a </w:t>
      </w:r>
      <w:r w:rsidR="00401989" w:rsidRPr="00804DD4">
        <w:rPr>
          <w:rStyle w:val="l5def1"/>
          <w:rFonts w:ascii="PermianSerifTypeface" w:hAnsi="PermianSerifTypeface"/>
          <w:color w:val="auto"/>
          <w:sz w:val="22"/>
          <w:szCs w:val="22"/>
        </w:rPr>
        <w:t>Moldovei</w:t>
      </w:r>
      <w:r w:rsidRPr="00804DD4">
        <w:rPr>
          <w:rStyle w:val="l5def1"/>
          <w:rFonts w:ascii="PermianSerifTypeface" w:hAnsi="PermianSerifTypeface"/>
          <w:color w:val="auto"/>
          <w:sz w:val="22"/>
          <w:szCs w:val="22"/>
        </w:rPr>
        <w:t xml:space="preserve"> privind operaţionalizarea acestora.  </w:t>
      </w:r>
    </w:p>
    <w:p w14:paraId="2E3724E8" w14:textId="457F95FC" w:rsidR="00062C34" w:rsidRPr="00003F1D" w:rsidRDefault="00062C34" w:rsidP="00B355F0">
      <w:pPr>
        <w:pStyle w:val="ListParagraph"/>
        <w:numPr>
          <w:ilvl w:val="0"/>
          <w:numId w:val="1"/>
        </w:numPr>
        <w:spacing w:before="120"/>
        <w:ind w:left="567" w:hanging="567"/>
        <w:contextualSpacing w:val="0"/>
        <w:jc w:val="both"/>
        <w:divId w:val="1124886363"/>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cazul unei IPF care operează transfrontalier şi care procesează ordine de transfer denominate în lei, autorizarea se va realiza de către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în cooperare cu alte bănci centrale şi autorităţi naţionale competente din statele membre cu atribuţii în autorizarea şi monitorizarea IPF, după caz.  </w:t>
      </w:r>
    </w:p>
    <w:p w14:paraId="148F9221" w14:textId="14A68160" w:rsidR="00062C34" w:rsidRPr="00003F1D" w:rsidRDefault="00062C34" w:rsidP="00B355F0">
      <w:pPr>
        <w:pStyle w:val="ListParagraph"/>
        <w:numPr>
          <w:ilvl w:val="0"/>
          <w:numId w:val="1"/>
        </w:numPr>
        <w:spacing w:before="120"/>
        <w:ind w:left="567" w:hanging="567"/>
        <w:contextualSpacing w:val="0"/>
        <w:jc w:val="both"/>
        <w:divId w:val="1027022054"/>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Orice intenţie de modificare adusă informaţiilor cuprinse în documentaţia în baza căreia s-a acordat autorizaţia de funcţionare a unei IPF sau a documentelor depuse în acest scop trebuie notificată de către administratorul acesteia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în cel mult 5 zile lucrătoare de la luarea deciziei de modificare.  </w:t>
      </w:r>
    </w:p>
    <w:p w14:paraId="62E5B827" w14:textId="17EAF1CB" w:rsidR="00062C34" w:rsidRPr="00003F1D" w:rsidRDefault="00062C34" w:rsidP="00022926">
      <w:pPr>
        <w:ind w:left="567"/>
        <w:jc w:val="both"/>
        <w:divId w:val="861213360"/>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termen de 30 de zile de la depunerea notificării prevăzute la </w:t>
      </w:r>
      <w:r w:rsidR="00AE3FF2" w:rsidRPr="00003F1D">
        <w:rPr>
          <w:rStyle w:val="l5def1"/>
          <w:rFonts w:ascii="PermianSerifTypeface" w:hAnsi="PermianSerifTypeface"/>
          <w:color w:val="auto"/>
          <w:sz w:val="22"/>
          <w:szCs w:val="22"/>
        </w:rPr>
        <w:t>subpct</w:t>
      </w:r>
      <w:r w:rsidR="00ED41CF"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vizând modificări prevăzute la </w:t>
      </w:r>
      <w:r w:rsidR="00AE3FF2" w:rsidRPr="00003F1D">
        <w:rPr>
          <w:rStyle w:val="l5def1"/>
          <w:rFonts w:ascii="PermianSerifTypeface" w:hAnsi="PermianSerifTypeface"/>
          <w:color w:val="auto"/>
          <w:sz w:val="22"/>
          <w:szCs w:val="22"/>
        </w:rPr>
        <w:t>subpct</w:t>
      </w:r>
      <w:r w:rsidR="00ED41CF" w:rsidRPr="00003F1D">
        <w:rPr>
          <w:rStyle w:val="l5def1"/>
          <w:rFonts w:ascii="PermianSerifTypeface" w:hAnsi="PermianSerifTypeface"/>
          <w:color w:val="auto"/>
          <w:sz w:val="22"/>
          <w:szCs w:val="22"/>
        </w:rPr>
        <w:t>. (3)</w:t>
      </w:r>
      <w:r w:rsidRPr="00003F1D">
        <w:rPr>
          <w:rStyle w:val="l5def1"/>
          <w:rFonts w:ascii="PermianSerifTypeface" w:hAnsi="PermianSerifTypeface"/>
          <w:color w:val="auto"/>
          <w:sz w:val="22"/>
          <w:szCs w:val="22"/>
        </w:rPr>
        <w:t xml:space="preserv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stabili un termen până la care administratorul IPF să furnizeze informaţii şi documente suplimentare, urmând ca în termen de 90 de zile de la depunerea documentaţiei complete sau de la data la care expiră termenul stabilit pentru completare,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să transmită administratorului IPF, în scris, aprobarea sau refuzul modificării solicitate.</w:t>
      </w:r>
      <w:r w:rsidRPr="00003F1D">
        <w:rPr>
          <w:rFonts w:ascii="PermianSerifTypeface" w:hAnsi="PermianSerifTypeface" w:cs="Arial"/>
          <w:sz w:val="22"/>
          <w:szCs w:val="22"/>
        </w:rPr>
        <w:t xml:space="preserve">  </w:t>
      </w:r>
    </w:p>
    <w:p w14:paraId="21D6AAE7" w14:textId="0DD01470" w:rsidR="00062C34" w:rsidRPr="00003F1D" w:rsidRDefault="00062C34" w:rsidP="00022926">
      <w:pPr>
        <w:ind w:left="567"/>
        <w:jc w:val="both"/>
        <w:divId w:val="1752845136"/>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Modificările regulilor de sistem sau externalizarea unor servicii şi funcţii critice vor intra în vigoare numai după primirea aprobării prevăzute la </w:t>
      </w:r>
      <w:r w:rsidR="00AE3FF2" w:rsidRPr="00003F1D">
        <w:rPr>
          <w:rStyle w:val="l5def1"/>
          <w:rFonts w:ascii="PermianSerifTypeface" w:hAnsi="PermianSerifTypeface"/>
          <w:color w:val="auto"/>
          <w:sz w:val="22"/>
          <w:szCs w:val="22"/>
        </w:rPr>
        <w:t>subpct</w:t>
      </w:r>
      <w:r w:rsidR="00ED41CF" w:rsidRPr="00003F1D">
        <w:rPr>
          <w:rStyle w:val="l5def1"/>
          <w:rFonts w:ascii="PermianSerifTypeface" w:hAnsi="PermianSerifTypeface"/>
          <w:color w:val="auto"/>
          <w:sz w:val="22"/>
          <w:szCs w:val="22"/>
        </w:rPr>
        <w:t>. (2)</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436727A0" w14:textId="6EFA87C5" w:rsidR="00062C34" w:rsidRPr="00003F1D" w:rsidRDefault="00062C34" w:rsidP="00D4609B">
      <w:pPr>
        <w:ind w:firstLine="284"/>
        <w:jc w:val="both"/>
        <w:rPr>
          <w:rFonts w:ascii="PermianSerifTypeface" w:hAnsi="PermianSerifTypeface" w:cs="Arial"/>
          <w:sz w:val="22"/>
          <w:szCs w:val="22"/>
        </w:rPr>
      </w:pPr>
    </w:p>
    <w:p w14:paraId="1655B9CF" w14:textId="40611B9A" w:rsidR="00EB0152" w:rsidRPr="00003F1D" w:rsidRDefault="006661CD" w:rsidP="006661CD">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EB0152" w:rsidRPr="00003F1D">
        <w:rPr>
          <w:rFonts w:ascii="PermianSerifTypeface" w:hAnsi="PermianSerifTypeface"/>
          <w:b/>
          <w:bCs/>
          <w:color w:val="auto"/>
          <w:sz w:val="22"/>
          <w:szCs w:val="22"/>
        </w:rPr>
        <w:t>II</w:t>
      </w:r>
      <w:r w:rsidR="00EB0152" w:rsidRPr="00003F1D">
        <w:rPr>
          <w:rFonts w:ascii="PermianSerifTypeface" w:hAnsi="PermianSerifTypeface"/>
          <w:b/>
          <w:bCs/>
          <w:color w:val="auto"/>
          <w:sz w:val="22"/>
          <w:szCs w:val="22"/>
        </w:rPr>
        <w:br/>
      </w:r>
      <w:r w:rsidR="007449C4" w:rsidRPr="00003F1D">
        <w:rPr>
          <w:rStyle w:val="l5def1"/>
          <w:rFonts w:ascii="PermianSerifTypeface" w:hAnsi="PermianSerifTypeface"/>
          <w:b/>
          <w:bCs/>
          <w:color w:val="auto"/>
          <w:sz w:val="22"/>
          <w:szCs w:val="22"/>
        </w:rPr>
        <w:t>Notificarea accesului la scheme și a punerii în circulaţie a instrumentelor de plată electronică</w:t>
      </w:r>
    </w:p>
    <w:p w14:paraId="2C1C2C72" w14:textId="7DE788AD" w:rsidR="006C5021" w:rsidRPr="00003F1D" w:rsidRDefault="006C5021"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Prestatorii de servicii de plată pot efectua notificările prevăzute la secțiunile 1-</w:t>
      </w:r>
      <w:r w:rsidR="00ED41CF" w:rsidRPr="00003F1D">
        <w:rPr>
          <w:rStyle w:val="l5def1"/>
          <w:rFonts w:ascii="PermianSerifTypeface" w:hAnsi="PermianSerifTypeface"/>
          <w:color w:val="auto"/>
          <w:sz w:val="22"/>
          <w:szCs w:val="22"/>
        </w:rPr>
        <w:t>6</w:t>
      </w:r>
      <w:r w:rsidRPr="00003F1D">
        <w:rPr>
          <w:rStyle w:val="l5def1"/>
          <w:rFonts w:ascii="PermianSerifTypeface" w:hAnsi="PermianSerifTypeface"/>
          <w:color w:val="auto"/>
          <w:sz w:val="22"/>
          <w:szCs w:val="22"/>
        </w:rPr>
        <w:t xml:space="preserve"> din prezentul capitol, în format electronic, prin intermediul portalului WEB al Sistemului informatic al Băncii Naționale a Moldovei cu privire la licențiere, autorizare și notificare, conform Ghidului privind utilizarea portalului WEB al Sistemului informatic al Băncii Naționale a Moldovei cu privire la licențiere, autorizare și notificare</w:t>
      </w:r>
      <w:r w:rsidR="00ED41CF" w:rsidRPr="00003F1D">
        <w:rPr>
          <w:rStyle w:val="l5def1"/>
          <w:rFonts w:ascii="PermianSerifTypeface" w:hAnsi="PermianSerifTypeface"/>
          <w:color w:val="auto"/>
          <w:sz w:val="22"/>
          <w:szCs w:val="22"/>
        </w:rPr>
        <w:t>.</w:t>
      </w:r>
    </w:p>
    <w:p w14:paraId="24B0240F" w14:textId="6EA8604D" w:rsidR="002D7242" w:rsidRPr="00003F1D" w:rsidRDefault="006661CD" w:rsidP="006661CD">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lastRenderedPageBreak/>
        <w:t xml:space="preserve">Secţiunea  </w:t>
      </w:r>
      <w:r w:rsidR="002D7242" w:rsidRPr="00003F1D">
        <w:rPr>
          <w:rFonts w:ascii="PermianSerifTypeface" w:hAnsi="PermianSerifTypeface"/>
          <w:b/>
          <w:bCs/>
          <w:color w:val="auto"/>
          <w:sz w:val="22"/>
          <w:szCs w:val="22"/>
        </w:rPr>
        <w:t>1</w:t>
      </w:r>
      <w:r w:rsidR="002D7242" w:rsidRPr="00003F1D">
        <w:rPr>
          <w:rFonts w:ascii="PermianSerifTypeface" w:hAnsi="PermianSerifTypeface"/>
          <w:b/>
          <w:bCs/>
          <w:color w:val="auto"/>
          <w:sz w:val="22"/>
          <w:szCs w:val="22"/>
        </w:rPr>
        <w:br/>
      </w:r>
      <w:r w:rsidR="002D7242" w:rsidRPr="00003F1D">
        <w:rPr>
          <w:rStyle w:val="l5def1"/>
          <w:rFonts w:ascii="PermianSerifTypeface" w:hAnsi="PermianSerifTypeface"/>
          <w:b/>
          <w:bCs/>
          <w:color w:val="auto"/>
          <w:sz w:val="22"/>
          <w:szCs w:val="22"/>
        </w:rPr>
        <w:t>Accesul la schemele de plată cu cardul</w:t>
      </w:r>
    </w:p>
    <w:p w14:paraId="60585A6E" w14:textId="16E2BD0F" w:rsidR="00ED41CF" w:rsidRPr="00003F1D" w:rsidRDefault="00ED41CF"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Style w:val="l5def1"/>
          <w:rFonts w:ascii="PermianSerifTypeface" w:hAnsi="PermianSerifTypeface"/>
          <w:color w:val="auto"/>
          <w:sz w:val="22"/>
          <w:szCs w:val="22"/>
        </w:rPr>
        <w:t>Pentru</w:t>
      </w:r>
      <w:r w:rsidRPr="00003F1D">
        <w:rPr>
          <w:rFonts w:ascii="PermianSerifTypeface" w:hAnsi="PermianSerifTypeface" w:cs="Arial"/>
          <w:sz w:val="22"/>
          <w:szCs w:val="22"/>
        </w:rPr>
        <w:t xml:space="preserve"> a începe activitatea într-o schema /un sistem de plăţi cu carduri de plată, prestatorul de servicii de plată, cel puţin cu 30 de zile lucrătoare înainte de începerea activităţii, prezintă la Banca Naţională a Moldovei </w:t>
      </w:r>
      <w:r w:rsidR="00671974" w:rsidRPr="00003F1D">
        <w:rPr>
          <w:rFonts w:ascii="PermianSerifTypeface" w:hAnsi="PermianSerifTypeface" w:cs="Arial"/>
          <w:sz w:val="22"/>
          <w:szCs w:val="22"/>
        </w:rPr>
        <w:t xml:space="preserve">o cerere </w:t>
      </w:r>
      <w:r w:rsidRPr="00003F1D">
        <w:rPr>
          <w:rFonts w:ascii="PermianSerifTypeface" w:hAnsi="PermianSerifTypeface" w:cs="Arial"/>
          <w:sz w:val="22"/>
          <w:szCs w:val="22"/>
        </w:rPr>
        <w:t xml:space="preserve">la care anexează informaţia aferentă descrierii activităţii prestatorului de servicii de plată în </w:t>
      </w:r>
      <w:r w:rsidR="002675A9" w:rsidRPr="00003F1D">
        <w:rPr>
          <w:rFonts w:ascii="PermianSerifTypeface" w:hAnsi="PermianSerifTypeface" w:cs="Arial"/>
          <w:sz w:val="22"/>
          <w:szCs w:val="22"/>
        </w:rPr>
        <w:t>schemă</w:t>
      </w:r>
      <w:r w:rsidRPr="00003F1D">
        <w:rPr>
          <w:rFonts w:ascii="PermianSerifTypeface" w:hAnsi="PermianSerifTypeface" w:cs="Arial"/>
          <w:sz w:val="22"/>
          <w:szCs w:val="22"/>
        </w:rPr>
        <w:t>, care va cuprinde:</w:t>
      </w:r>
    </w:p>
    <w:p w14:paraId="5727DF4A" w14:textId="05F51D0C" w:rsidR="00ED41CF" w:rsidRPr="00003F1D" w:rsidRDefault="00ED41CF" w:rsidP="00B355F0">
      <w:pPr>
        <w:pStyle w:val="ListParagraph"/>
        <w:numPr>
          <w:ilvl w:val="0"/>
          <w:numId w:val="29"/>
        </w:numPr>
        <w:jc w:val="both"/>
        <w:rPr>
          <w:rFonts w:ascii="PermianSerifTypeface" w:hAnsi="PermianSerifTypeface" w:cs="Arial"/>
          <w:sz w:val="22"/>
          <w:szCs w:val="22"/>
        </w:rPr>
      </w:pPr>
      <w:r w:rsidRPr="00003F1D">
        <w:rPr>
          <w:rStyle w:val="l5def1"/>
          <w:rFonts w:ascii="PermianSerifTypeface" w:hAnsi="PermianSerifTypeface"/>
          <w:color w:val="auto"/>
          <w:sz w:val="22"/>
          <w:szCs w:val="22"/>
        </w:rPr>
        <w:t>denumirea</w:t>
      </w:r>
      <w:r w:rsidRPr="00003F1D">
        <w:rPr>
          <w:rFonts w:ascii="PermianSerifTypeface" w:hAnsi="PermianSerifTypeface" w:cs="Arial"/>
          <w:sz w:val="22"/>
          <w:szCs w:val="22"/>
        </w:rPr>
        <w:t xml:space="preserve"> </w:t>
      </w:r>
      <w:r w:rsidR="002675A9" w:rsidRPr="00003F1D">
        <w:rPr>
          <w:rFonts w:ascii="PermianSerifTypeface" w:hAnsi="PermianSerifTypeface" w:cs="Arial"/>
          <w:sz w:val="22"/>
          <w:szCs w:val="22"/>
        </w:rPr>
        <w:t>schemei/</w:t>
      </w:r>
      <w:r w:rsidRPr="00003F1D">
        <w:rPr>
          <w:rFonts w:ascii="PermianSerifTypeface" w:hAnsi="PermianSerifTypeface" w:cs="Arial"/>
          <w:sz w:val="22"/>
          <w:szCs w:val="22"/>
        </w:rPr>
        <w:t xml:space="preserve">sistemului şi a organizatorului acestuia, alte date la latitudinea prestatorului de servicii de plată privind descrierea </w:t>
      </w:r>
      <w:r w:rsidR="002675A9" w:rsidRPr="00003F1D">
        <w:rPr>
          <w:rFonts w:ascii="PermianSerifTypeface" w:hAnsi="PermianSerifTypeface" w:cs="Arial"/>
          <w:sz w:val="22"/>
          <w:szCs w:val="22"/>
        </w:rPr>
        <w:t>schemei</w:t>
      </w:r>
      <w:r w:rsidRPr="00003F1D">
        <w:rPr>
          <w:rFonts w:ascii="PermianSerifTypeface" w:hAnsi="PermianSerifTypeface" w:cs="Arial"/>
          <w:sz w:val="22"/>
          <w:szCs w:val="22"/>
        </w:rPr>
        <w:t>;</w:t>
      </w:r>
    </w:p>
    <w:p w14:paraId="2FADED5B" w14:textId="0F82E5E8" w:rsidR="00ED41CF" w:rsidRPr="00003F1D" w:rsidRDefault="00ED41CF" w:rsidP="00B355F0">
      <w:pPr>
        <w:pStyle w:val="ListParagraph"/>
        <w:numPr>
          <w:ilvl w:val="0"/>
          <w:numId w:val="29"/>
        </w:numPr>
        <w:jc w:val="both"/>
        <w:rPr>
          <w:rFonts w:ascii="PermianSerifTypeface" w:hAnsi="PermianSerifTypeface" w:cs="Arial"/>
          <w:sz w:val="22"/>
          <w:szCs w:val="22"/>
        </w:rPr>
      </w:pPr>
      <w:r w:rsidRPr="00003F1D">
        <w:rPr>
          <w:rFonts w:ascii="PermianSerifTypeface" w:hAnsi="PermianSerifTypeface" w:cs="Arial"/>
          <w:sz w:val="22"/>
          <w:szCs w:val="22"/>
        </w:rPr>
        <w:t xml:space="preserve">descrierea statutului şi a tipului de activitate a prestatorului de servicii de plată în </w:t>
      </w:r>
      <w:r w:rsidR="002675A9" w:rsidRPr="00003F1D">
        <w:rPr>
          <w:rFonts w:ascii="PermianSerifTypeface" w:hAnsi="PermianSerifTypeface" w:cs="Arial"/>
          <w:sz w:val="22"/>
          <w:szCs w:val="22"/>
        </w:rPr>
        <w:t>schemă</w:t>
      </w:r>
      <w:r w:rsidRPr="00003F1D">
        <w:rPr>
          <w:rFonts w:ascii="PermianSerifTypeface" w:hAnsi="PermianSerifTypeface" w:cs="Arial"/>
          <w:sz w:val="22"/>
          <w:szCs w:val="22"/>
        </w:rPr>
        <w:t xml:space="preserve">, cu anexarea copiilor documentelor care confirmă statutul prestatorului de servicii de plată în </w:t>
      </w:r>
      <w:r w:rsidR="002675A9" w:rsidRPr="00003F1D">
        <w:rPr>
          <w:rFonts w:ascii="PermianSerifTypeface" w:hAnsi="PermianSerifTypeface" w:cs="Arial"/>
          <w:sz w:val="22"/>
          <w:szCs w:val="22"/>
        </w:rPr>
        <w:t>schemă</w:t>
      </w:r>
      <w:r w:rsidRPr="00003F1D">
        <w:rPr>
          <w:rFonts w:ascii="PermianSerifTypeface" w:hAnsi="PermianSerifTypeface" w:cs="Arial"/>
          <w:sz w:val="22"/>
          <w:szCs w:val="22"/>
        </w:rPr>
        <w:t xml:space="preserve"> şi dreptul de a desfăşura o anumită activitate în </w:t>
      </w:r>
      <w:r w:rsidR="00606A03" w:rsidRPr="00003F1D">
        <w:rPr>
          <w:rFonts w:ascii="PermianSerifTypeface" w:hAnsi="PermianSerifTypeface" w:cs="Arial"/>
          <w:sz w:val="22"/>
          <w:szCs w:val="22"/>
        </w:rPr>
        <w:t>schemă</w:t>
      </w:r>
      <w:r w:rsidRPr="00003F1D">
        <w:rPr>
          <w:rFonts w:ascii="PermianSerifTypeface" w:hAnsi="PermianSerifTypeface" w:cs="Arial"/>
          <w:sz w:val="22"/>
          <w:szCs w:val="22"/>
        </w:rPr>
        <w:t xml:space="preserve"> (copia contractului încheiat cu organizatorul </w:t>
      </w:r>
      <w:r w:rsidR="00606A03" w:rsidRPr="00003F1D">
        <w:rPr>
          <w:rFonts w:ascii="PermianSerifTypeface" w:hAnsi="PermianSerifTypeface" w:cs="Arial"/>
          <w:sz w:val="22"/>
          <w:szCs w:val="22"/>
        </w:rPr>
        <w:t>schemei/</w:t>
      </w:r>
      <w:r w:rsidRPr="00003F1D">
        <w:rPr>
          <w:rFonts w:ascii="PermianSerifTypeface" w:hAnsi="PermianSerifTypeface" w:cs="Arial"/>
          <w:sz w:val="22"/>
          <w:szCs w:val="22"/>
        </w:rPr>
        <w:t>sistemului de plăţi cu carduri de plată sau alte documente confirmative: scrisori, certificate, licenţe, copia contractului încheiat cu prestatorii de servicii de plată cu statut de membru principal (participant direct) în cadrul un</w:t>
      </w:r>
      <w:r w:rsidR="00606A03" w:rsidRPr="00003F1D">
        <w:rPr>
          <w:rFonts w:ascii="PermianSerifTypeface" w:hAnsi="PermianSerifTypeface" w:cs="Arial"/>
          <w:sz w:val="22"/>
          <w:szCs w:val="22"/>
        </w:rPr>
        <w:t>ei</w:t>
      </w:r>
      <w:r w:rsidRPr="00003F1D">
        <w:rPr>
          <w:rFonts w:ascii="PermianSerifTypeface" w:hAnsi="PermianSerifTypeface" w:cs="Arial"/>
          <w:sz w:val="22"/>
          <w:szCs w:val="22"/>
        </w:rPr>
        <w:t xml:space="preserve"> </w:t>
      </w:r>
      <w:r w:rsidR="00606A03" w:rsidRPr="00003F1D">
        <w:rPr>
          <w:rFonts w:ascii="PermianSerifTypeface" w:hAnsi="PermianSerifTypeface" w:cs="Arial"/>
          <w:sz w:val="22"/>
          <w:szCs w:val="22"/>
        </w:rPr>
        <w:t>scheme</w:t>
      </w:r>
      <w:r w:rsidRPr="00003F1D">
        <w:rPr>
          <w:rFonts w:ascii="PermianSerifTypeface" w:hAnsi="PermianSerifTypeface" w:cs="Arial"/>
          <w:sz w:val="22"/>
          <w:szCs w:val="22"/>
        </w:rPr>
        <w:t xml:space="preserve"> de plăţi cu carduri de plată (în cazul prestatorilor de servicii de plată cu statut de membru afiliat/asociat (participant indirect)), copia contractului încheiat cu centrul de procesare, contractul de colaborare privind acceptarea cardurilor de plată (în cazul în care prestatorul de servicii de plată nu deţine </w:t>
      </w:r>
      <w:r w:rsidR="000066DF" w:rsidRPr="00003F1D">
        <w:rPr>
          <w:rFonts w:ascii="PermianSerifTypeface" w:hAnsi="PermianSerifTypeface" w:cs="Arial"/>
          <w:sz w:val="22"/>
          <w:szCs w:val="22"/>
        </w:rPr>
        <w:t xml:space="preserve">în cadrul schemei/sistemului </w:t>
      </w:r>
      <w:r w:rsidRPr="00003F1D">
        <w:rPr>
          <w:rFonts w:ascii="PermianSerifTypeface" w:hAnsi="PermianSerifTypeface" w:cs="Arial"/>
          <w:sz w:val="22"/>
          <w:szCs w:val="22"/>
        </w:rPr>
        <w:t>dreptul de acceptare a cardurilor de plată, utilizînd serviciile unui prestator acceptant) şi modificările la acestea etc.);</w:t>
      </w:r>
    </w:p>
    <w:p w14:paraId="08FE556D" w14:textId="286F7C5E" w:rsidR="00ED41CF" w:rsidRPr="00003F1D" w:rsidRDefault="00ED41CF" w:rsidP="00B355F0">
      <w:pPr>
        <w:pStyle w:val="ListParagraph"/>
        <w:numPr>
          <w:ilvl w:val="0"/>
          <w:numId w:val="29"/>
        </w:numPr>
        <w:jc w:val="both"/>
        <w:rPr>
          <w:rFonts w:ascii="PermianSerifTypeface" w:hAnsi="PermianSerifTypeface" w:cs="Arial"/>
          <w:strike/>
          <w:sz w:val="22"/>
          <w:szCs w:val="22"/>
        </w:rPr>
      </w:pPr>
      <w:r w:rsidRPr="00003F1D">
        <w:rPr>
          <w:rFonts w:ascii="PermianSerifTypeface" w:hAnsi="PermianSerifTypeface" w:cs="Arial"/>
          <w:sz w:val="22"/>
          <w:szCs w:val="22"/>
        </w:rPr>
        <w:t xml:space="preserve">descrierea tipurilor de carduri ce urmează să fie emise şi/sau acceptate şi a serviciilor </w:t>
      </w:r>
      <w:r w:rsidR="00336F3F" w:rsidRPr="00003F1D">
        <w:rPr>
          <w:rFonts w:ascii="PermianSerifTypeface" w:hAnsi="PermianSerifTypeface" w:cs="Arial"/>
          <w:sz w:val="22"/>
          <w:szCs w:val="22"/>
        </w:rPr>
        <w:t>asociate acestora</w:t>
      </w:r>
      <w:r w:rsidR="00A91C37" w:rsidRPr="00003F1D">
        <w:rPr>
          <w:rFonts w:ascii="PermianSerifTypeface" w:hAnsi="PermianSerifTypeface" w:cs="Arial"/>
          <w:sz w:val="22"/>
          <w:szCs w:val="22"/>
        </w:rPr>
        <w:t xml:space="preserve"> </w:t>
      </w:r>
      <w:r w:rsidRPr="00003F1D">
        <w:rPr>
          <w:rFonts w:ascii="PermianSerifTypeface" w:hAnsi="PermianSerifTypeface" w:cs="Arial"/>
          <w:sz w:val="22"/>
          <w:szCs w:val="22"/>
        </w:rPr>
        <w:t>ce urmează să fie oferite deţinătorilor de carduri</w:t>
      </w:r>
      <w:r w:rsidR="0080130D" w:rsidRPr="00003F1D">
        <w:rPr>
          <w:rFonts w:ascii="PermianSerifTypeface" w:hAnsi="PermianSerifTypeface" w:cs="Arial"/>
          <w:sz w:val="22"/>
          <w:szCs w:val="22"/>
        </w:rPr>
        <w:t xml:space="preserve"> de către prestatorul de servicii de plată</w:t>
      </w:r>
      <w:r w:rsidR="00041434" w:rsidRPr="00003F1D">
        <w:rPr>
          <w:rFonts w:ascii="PermianSerifTypeface" w:hAnsi="PermianSerifTypeface" w:cs="Arial"/>
          <w:sz w:val="22"/>
          <w:szCs w:val="22"/>
        </w:rPr>
        <w:t>.</w:t>
      </w:r>
    </w:p>
    <w:p w14:paraId="201FE4FB" w14:textId="4669F60E" w:rsidR="00ED41CF" w:rsidRPr="00003F1D" w:rsidRDefault="00ED41CF"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Style w:val="l5def1"/>
          <w:rFonts w:ascii="PermianSerifTypeface" w:hAnsi="PermianSerifTypeface"/>
          <w:color w:val="auto"/>
          <w:sz w:val="22"/>
          <w:szCs w:val="22"/>
        </w:rPr>
        <w:t>Banca</w:t>
      </w:r>
      <w:r w:rsidRPr="00003F1D">
        <w:rPr>
          <w:rFonts w:ascii="PermianSerifTypeface" w:hAnsi="PermianSerifTypeface" w:cs="Arial"/>
          <w:sz w:val="22"/>
          <w:szCs w:val="22"/>
        </w:rPr>
        <w:t xml:space="preserve"> Naţională a Moldovei examinează informaţia prezentată de prestatorul de servicii de plată în conformitate cu pct.</w:t>
      </w:r>
      <w:r w:rsidR="00C732CC" w:rsidRPr="00003F1D">
        <w:rPr>
          <w:rFonts w:ascii="PermianSerifTypeface" w:hAnsi="PermianSerifTypeface" w:cs="Arial"/>
          <w:sz w:val="22"/>
          <w:szCs w:val="22"/>
        </w:rPr>
        <w:t>131</w:t>
      </w:r>
      <w:r w:rsidRPr="00003F1D">
        <w:rPr>
          <w:rFonts w:ascii="PermianSerifTypeface" w:hAnsi="PermianSerifTypeface" w:cs="Arial"/>
          <w:sz w:val="22"/>
          <w:szCs w:val="22"/>
        </w:rPr>
        <w:t xml:space="preserve">, în decurs de 30 zile lucrătoare din ziua înregistrării </w:t>
      </w:r>
      <w:r w:rsidR="00671974" w:rsidRPr="00003F1D">
        <w:rPr>
          <w:rFonts w:ascii="PermianSerifTypeface" w:hAnsi="PermianSerifTypeface" w:cs="Arial"/>
          <w:sz w:val="22"/>
          <w:szCs w:val="22"/>
        </w:rPr>
        <w:t xml:space="preserve">cererii </w:t>
      </w:r>
      <w:r w:rsidRPr="00003F1D">
        <w:rPr>
          <w:rFonts w:ascii="PermianSerifTypeface" w:hAnsi="PermianSerifTypeface" w:cs="Arial"/>
          <w:sz w:val="22"/>
          <w:szCs w:val="22"/>
        </w:rPr>
        <w:t xml:space="preserve">la Banca Naţională </w:t>
      </w:r>
      <w:r w:rsidR="00F65693" w:rsidRPr="00003F1D">
        <w:rPr>
          <w:rFonts w:ascii="PermianSerifTypeface" w:hAnsi="PermianSerifTypeface" w:cs="Arial"/>
          <w:sz w:val="22"/>
          <w:szCs w:val="22"/>
        </w:rPr>
        <w:t xml:space="preserve">a Moldovei </w:t>
      </w:r>
      <w:r w:rsidRPr="00003F1D">
        <w:rPr>
          <w:rFonts w:ascii="PermianSerifTypeface" w:hAnsi="PermianSerifTypeface" w:cs="Arial"/>
          <w:sz w:val="22"/>
          <w:szCs w:val="22"/>
        </w:rPr>
        <w:t xml:space="preserve">şi informează prestatorul de servicii de plată privind rezultatele examinării și, în cazul </w:t>
      </w:r>
      <w:r w:rsidR="007D4E86" w:rsidRPr="00003F1D">
        <w:rPr>
          <w:rFonts w:ascii="PermianSerifTypeface" w:hAnsi="PermianSerifTypeface" w:cs="Arial"/>
          <w:sz w:val="22"/>
          <w:szCs w:val="22"/>
        </w:rPr>
        <w:t>t</w:t>
      </w:r>
      <w:r w:rsidR="0075417F" w:rsidRPr="00003F1D">
        <w:rPr>
          <w:rFonts w:ascii="PermianSerifTypeface" w:hAnsi="PermianSerifTypeface" w:cs="Arial"/>
          <w:sz w:val="22"/>
          <w:szCs w:val="22"/>
        </w:rPr>
        <w:t>ransmiterii tuturor documentelor</w:t>
      </w:r>
      <w:r w:rsidR="007D4E86" w:rsidRPr="00003F1D">
        <w:rPr>
          <w:rFonts w:ascii="PermianSerifTypeface" w:hAnsi="PermianSerifTypeface" w:cs="Arial"/>
          <w:sz w:val="22"/>
          <w:szCs w:val="22"/>
        </w:rPr>
        <w:t xml:space="preserve"> și informațiilor prevăzute </w:t>
      </w:r>
      <w:r w:rsidRPr="00003F1D">
        <w:rPr>
          <w:rFonts w:ascii="PermianSerifTypeface" w:hAnsi="PermianSerifTypeface" w:cs="Arial"/>
          <w:sz w:val="22"/>
          <w:szCs w:val="22"/>
        </w:rPr>
        <w:t xml:space="preserve">la pct. </w:t>
      </w:r>
      <w:r w:rsidR="00F65693" w:rsidRPr="00003F1D">
        <w:rPr>
          <w:rFonts w:ascii="PermianSerifTypeface" w:hAnsi="PermianSerifTypeface" w:cs="Arial"/>
          <w:sz w:val="22"/>
          <w:szCs w:val="22"/>
        </w:rPr>
        <w:t>131</w:t>
      </w:r>
      <w:r w:rsidRPr="00003F1D">
        <w:rPr>
          <w:rFonts w:ascii="PermianSerifTypeface" w:hAnsi="PermianSerifTypeface" w:cs="Arial"/>
          <w:sz w:val="22"/>
          <w:szCs w:val="22"/>
        </w:rPr>
        <w:t xml:space="preserve">, emite o confirmare în temeiul căreia prestatorul de servicii de plată </w:t>
      </w:r>
      <w:r w:rsidR="0075417F" w:rsidRPr="00003F1D">
        <w:rPr>
          <w:rFonts w:ascii="PermianSerifTypeface" w:hAnsi="PermianSerifTypeface" w:cs="Arial"/>
          <w:sz w:val="22"/>
          <w:szCs w:val="22"/>
        </w:rPr>
        <w:t xml:space="preserve">poate </w:t>
      </w:r>
      <w:r w:rsidRPr="00003F1D">
        <w:rPr>
          <w:rFonts w:ascii="PermianSerifTypeface" w:hAnsi="PermianSerifTypeface" w:cs="Arial"/>
          <w:sz w:val="22"/>
          <w:szCs w:val="22"/>
        </w:rPr>
        <w:t>începe activitatea</w:t>
      </w:r>
      <w:r w:rsidR="00357F65" w:rsidRPr="00003F1D">
        <w:rPr>
          <w:rFonts w:ascii="PermianSerifTypeface" w:hAnsi="PermianSerifTypeface" w:cs="Arial"/>
          <w:sz w:val="22"/>
          <w:szCs w:val="22"/>
        </w:rPr>
        <w:t xml:space="preserve"> și poate dispune măsuri și/sau recomandări suplimentare pentru </w:t>
      </w:r>
      <w:r w:rsidR="001774F2" w:rsidRPr="00003F1D">
        <w:rPr>
          <w:rFonts w:ascii="PermianSerifTypeface" w:hAnsi="PermianSerifTypeface" w:cs="Arial"/>
          <w:sz w:val="22"/>
          <w:szCs w:val="22"/>
        </w:rPr>
        <w:t>începerea activității într-o schema /un sistem de plăţi cu carduri de plată.</w:t>
      </w:r>
    </w:p>
    <w:p w14:paraId="02A0355F" w14:textId="5170142E" w:rsidR="00ED41CF" w:rsidRPr="00003F1D" w:rsidRDefault="00ED41CF"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Style w:val="l5def1"/>
          <w:rFonts w:ascii="PermianSerifTypeface" w:hAnsi="PermianSerifTypeface"/>
          <w:color w:val="auto"/>
          <w:sz w:val="22"/>
          <w:szCs w:val="22"/>
        </w:rPr>
        <w:t>Prestatorul</w:t>
      </w:r>
      <w:r w:rsidRPr="00003F1D">
        <w:rPr>
          <w:rFonts w:ascii="PermianSerifTypeface" w:hAnsi="PermianSerifTypeface" w:cs="Arial"/>
          <w:sz w:val="22"/>
          <w:szCs w:val="22"/>
        </w:rPr>
        <w:t xml:space="preserve"> de servicii de plată, înainte de a-şi începe activitatea în cadrul un</w:t>
      </w:r>
      <w:r w:rsidR="002675A9" w:rsidRPr="00003F1D">
        <w:rPr>
          <w:rFonts w:ascii="PermianSerifTypeface" w:hAnsi="PermianSerifTypeface" w:cs="Arial"/>
          <w:sz w:val="22"/>
          <w:szCs w:val="22"/>
        </w:rPr>
        <w:t>ei scheme/ unui</w:t>
      </w:r>
      <w:r w:rsidRPr="00003F1D">
        <w:rPr>
          <w:rFonts w:ascii="PermianSerifTypeface" w:hAnsi="PermianSerifTypeface" w:cs="Arial"/>
          <w:sz w:val="22"/>
          <w:szCs w:val="22"/>
        </w:rPr>
        <w:t xml:space="preserve"> sistem de plăţi cu carduri de plată, înştiinţează Banca Naţională a Moldovei asupra acţiunilor întreprinse pentru</w:t>
      </w:r>
      <w:r w:rsidR="001774F2" w:rsidRPr="00003F1D">
        <w:rPr>
          <w:rFonts w:ascii="PermianSerifTypeface" w:hAnsi="PermianSerifTypeface" w:cs="Arial"/>
          <w:sz w:val="22"/>
          <w:szCs w:val="22"/>
        </w:rPr>
        <w:t xml:space="preserve"> îndeplinirea măsurilor și/sau recomandărilor dispuse potrivit pct. 132</w:t>
      </w:r>
      <w:r w:rsidRPr="00003F1D">
        <w:rPr>
          <w:rFonts w:ascii="PermianSerifTypeface" w:hAnsi="PermianSerifTypeface" w:cs="Arial"/>
          <w:sz w:val="22"/>
          <w:szCs w:val="22"/>
        </w:rPr>
        <w:t>.</w:t>
      </w:r>
    </w:p>
    <w:p w14:paraId="570F582F" w14:textId="4BD9C993" w:rsidR="00ED41CF" w:rsidRPr="00003F1D" w:rsidRDefault="00ED41CF"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 xml:space="preserve">Prestatorul de servicii de plată începe activitatea în cadrul </w:t>
      </w:r>
      <w:r w:rsidR="00606A03" w:rsidRPr="00003F1D">
        <w:rPr>
          <w:rFonts w:ascii="PermianSerifTypeface" w:hAnsi="PermianSerifTypeface" w:cs="Arial"/>
          <w:sz w:val="22"/>
          <w:szCs w:val="22"/>
        </w:rPr>
        <w:t>unei scheme/</w:t>
      </w:r>
      <w:r w:rsidRPr="00003F1D">
        <w:rPr>
          <w:rFonts w:ascii="PermianSerifTypeface" w:hAnsi="PermianSerifTypeface" w:cs="Arial"/>
          <w:sz w:val="22"/>
          <w:szCs w:val="22"/>
        </w:rPr>
        <w:t>unui sistem de plăţi cu carduri de plată după obținerea confirmării din partea Băncii Naţionale a Moldovei.</w:t>
      </w:r>
    </w:p>
    <w:p w14:paraId="3B5771A9" w14:textId="1FF16787" w:rsidR="002D7242" w:rsidRPr="00003F1D" w:rsidRDefault="00ED41CF"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 xml:space="preserve">În cazul încetării activităţii în cadrul </w:t>
      </w:r>
      <w:r w:rsidR="00606A03" w:rsidRPr="00003F1D">
        <w:rPr>
          <w:rFonts w:ascii="PermianSerifTypeface" w:hAnsi="PermianSerifTypeface" w:cs="Arial"/>
          <w:sz w:val="22"/>
          <w:szCs w:val="22"/>
        </w:rPr>
        <w:t>unei scheme/</w:t>
      </w:r>
      <w:r w:rsidRPr="00003F1D">
        <w:rPr>
          <w:rFonts w:ascii="PermianSerifTypeface" w:hAnsi="PermianSerifTypeface" w:cs="Arial"/>
          <w:sz w:val="22"/>
          <w:szCs w:val="22"/>
        </w:rPr>
        <w:t>unui sistem de plăţi cu carduri de plată, prestatorul de servicii de plată informează în scris Banca Naţională a Moldovei în termen de 10 zile calendaristice din data luării deciziei corespunzătoare</w:t>
      </w:r>
      <w:r w:rsidR="00BD27C1" w:rsidRPr="00003F1D">
        <w:rPr>
          <w:rFonts w:ascii="PermianSerifTypeface" w:hAnsi="PermianSerifTypeface" w:cs="Arial"/>
          <w:sz w:val="22"/>
          <w:szCs w:val="22"/>
        </w:rPr>
        <w:t>.</w:t>
      </w:r>
    </w:p>
    <w:p w14:paraId="2BECA58D" w14:textId="77777777" w:rsidR="00ED14CC" w:rsidRPr="00003F1D" w:rsidRDefault="00ED14CC" w:rsidP="00D4609B">
      <w:pPr>
        <w:ind w:firstLine="284"/>
        <w:jc w:val="both"/>
        <w:rPr>
          <w:rFonts w:ascii="PermianSerifTypeface" w:hAnsi="PermianSerifTypeface" w:cs="Arial"/>
          <w:sz w:val="22"/>
          <w:szCs w:val="22"/>
        </w:rPr>
      </w:pPr>
    </w:p>
    <w:p w14:paraId="233EDD6E" w14:textId="22FF744A" w:rsidR="00653A32" w:rsidRPr="00003F1D" w:rsidRDefault="00096F7F" w:rsidP="00096F7F">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lastRenderedPageBreak/>
        <w:t xml:space="preserve">Secţiunea  </w:t>
      </w:r>
      <w:r w:rsidR="00D171CB" w:rsidRPr="00003F1D">
        <w:rPr>
          <w:rFonts w:ascii="PermianSerifTypeface" w:hAnsi="PermianSerifTypeface"/>
          <w:b/>
          <w:bCs/>
          <w:color w:val="auto"/>
          <w:sz w:val="22"/>
          <w:szCs w:val="22"/>
        </w:rPr>
        <w:t xml:space="preserve">a </w:t>
      </w:r>
      <w:r w:rsidR="00653A32" w:rsidRPr="00003F1D">
        <w:rPr>
          <w:rFonts w:ascii="PermianSerifTypeface" w:hAnsi="PermianSerifTypeface"/>
          <w:b/>
          <w:bCs/>
          <w:color w:val="auto"/>
          <w:sz w:val="22"/>
          <w:szCs w:val="22"/>
        </w:rPr>
        <w:t>2-a</w:t>
      </w:r>
      <w:r w:rsidR="00653A32" w:rsidRPr="00003F1D">
        <w:rPr>
          <w:rFonts w:ascii="PermianSerifTypeface" w:hAnsi="PermianSerifTypeface"/>
          <w:b/>
          <w:bCs/>
          <w:color w:val="auto"/>
          <w:sz w:val="22"/>
          <w:szCs w:val="22"/>
        </w:rPr>
        <w:br/>
      </w:r>
      <w:r w:rsidR="00653A32" w:rsidRPr="00003F1D">
        <w:rPr>
          <w:rStyle w:val="l5def1"/>
          <w:rFonts w:ascii="PermianSerifTypeface" w:hAnsi="PermianSerifTypeface"/>
          <w:b/>
          <w:bCs/>
          <w:color w:val="auto"/>
          <w:sz w:val="22"/>
          <w:szCs w:val="22"/>
        </w:rPr>
        <w:t>Accesul la s</w:t>
      </w:r>
      <w:r w:rsidR="00910924" w:rsidRPr="00003F1D">
        <w:rPr>
          <w:rStyle w:val="l5def1"/>
          <w:rFonts w:ascii="PermianSerifTypeface" w:hAnsi="PermianSerifTypeface"/>
          <w:b/>
          <w:bCs/>
          <w:color w:val="auto"/>
          <w:sz w:val="22"/>
          <w:szCs w:val="22"/>
        </w:rPr>
        <w:t>chemele</w:t>
      </w:r>
      <w:r w:rsidR="00653A32" w:rsidRPr="00003F1D">
        <w:rPr>
          <w:rStyle w:val="l5def1"/>
          <w:rFonts w:ascii="PermianSerifTypeface" w:hAnsi="PermianSerifTypeface"/>
          <w:b/>
          <w:bCs/>
          <w:color w:val="auto"/>
          <w:sz w:val="22"/>
          <w:szCs w:val="22"/>
        </w:rPr>
        <w:t xml:space="preserve"> de rem</w:t>
      </w:r>
      <w:r w:rsidR="00910924" w:rsidRPr="00003F1D">
        <w:rPr>
          <w:rStyle w:val="l5def1"/>
          <w:rFonts w:ascii="PermianSerifTypeface" w:hAnsi="PermianSerifTypeface"/>
          <w:b/>
          <w:bCs/>
          <w:color w:val="auto"/>
          <w:sz w:val="22"/>
          <w:szCs w:val="22"/>
        </w:rPr>
        <w:t>i</w:t>
      </w:r>
      <w:r w:rsidR="00653A32" w:rsidRPr="00003F1D">
        <w:rPr>
          <w:rStyle w:val="l5def1"/>
          <w:rFonts w:ascii="PermianSerifTypeface" w:hAnsi="PermianSerifTypeface"/>
          <w:b/>
          <w:bCs/>
          <w:color w:val="auto"/>
          <w:sz w:val="22"/>
          <w:szCs w:val="22"/>
        </w:rPr>
        <w:t>tere de bani</w:t>
      </w:r>
    </w:p>
    <w:p w14:paraId="2A746357" w14:textId="69A4EF14"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Pentru a începe activitatea într-o schema</w:t>
      </w:r>
      <w:r w:rsidR="00241A43" w:rsidRPr="00003F1D">
        <w:rPr>
          <w:rFonts w:ascii="PermianSerifTypeface" w:hAnsi="PermianSerifTypeface" w:cs="Arial"/>
          <w:sz w:val="22"/>
          <w:szCs w:val="22"/>
        </w:rPr>
        <w:t xml:space="preserve"> </w:t>
      </w:r>
      <w:r w:rsidRPr="00003F1D">
        <w:rPr>
          <w:rFonts w:ascii="PermianSerifTypeface" w:hAnsi="PermianSerifTypeface" w:cs="Arial"/>
          <w:sz w:val="22"/>
          <w:szCs w:val="22"/>
        </w:rPr>
        <w:t xml:space="preserve">/un sistem de remitere de bani, prestatorul de servicii de plată participant, cel puţin cu 30 de zile înainte de începerea activităţii, prezintă la Banca Naţională a Moldovei </w:t>
      </w:r>
      <w:r w:rsidR="00671974" w:rsidRPr="00003F1D">
        <w:rPr>
          <w:rFonts w:ascii="PermianSerifTypeface" w:hAnsi="PermianSerifTypeface" w:cs="Arial"/>
          <w:sz w:val="22"/>
          <w:szCs w:val="22"/>
        </w:rPr>
        <w:t>o cerere</w:t>
      </w:r>
      <w:r w:rsidR="00241A43" w:rsidRPr="00003F1D">
        <w:rPr>
          <w:rFonts w:ascii="PermianSerifTypeface" w:hAnsi="PermianSerifTypeface" w:cs="Arial"/>
          <w:sz w:val="22"/>
          <w:szCs w:val="22"/>
        </w:rPr>
        <w:t>, care va conţine cel puţin următoarele informaţii:</w:t>
      </w:r>
    </w:p>
    <w:p w14:paraId="02D02CEB" w14:textId="27BD557E" w:rsidR="00910924" w:rsidRPr="00003F1D" w:rsidRDefault="00910924" w:rsidP="00B355F0">
      <w:pPr>
        <w:pStyle w:val="ListParagraph"/>
        <w:numPr>
          <w:ilvl w:val="0"/>
          <w:numId w:val="30"/>
        </w:numPr>
        <w:jc w:val="both"/>
        <w:rPr>
          <w:rFonts w:ascii="PermianSerifTypeface" w:hAnsi="PermianSerifTypeface" w:cs="Arial"/>
          <w:sz w:val="22"/>
          <w:szCs w:val="22"/>
        </w:rPr>
      </w:pPr>
      <w:r w:rsidRPr="00003F1D">
        <w:rPr>
          <w:rFonts w:ascii="PermianSerifTypeface" w:hAnsi="PermianSerifTypeface" w:cs="Arial"/>
          <w:sz w:val="22"/>
          <w:szCs w:val="22"/>
        </w:rPr>
        <w:t>denumirea sistemului de remitere de bani; denumirea, datele de identificare, administratorii şi beneficiarii efectivi ai organizatorului sistemului de remitere de bani;</w:t>
      </w:r>
    </w:p>
    <w:p w14:paraId="0757E401" w14:textId="5A9E8A40" w:rsidR="00910924" w:rsidRPr="00003F1D" w:rsidRDefault="00910924" w:rsidP="00B355F0">
      <w:pPr>
        <w:pStyle w:val="ListParagraph"/>
        <w:numPr>
          <w:ilvl w:val="0"/>
          <w:numId w:val="30"/>
        </w:numPr>
        <w:jc w:val="both"/>
        <w:rPr>
          <w:rFonts w:ascii="PermianSerifTypeface" w:hAnsi="PermianSerifTypeface" w:cs="Arial"/>
          <w:sz w:val="22"/>
          <w:szCs w:val="22"/>
        </w:rPr>
      </w:pPr>
      <w:r w:rsidRPr="00003F1D">
        <w:rPr>
          <w:rFonts w:ascii="PermianSerifTypeface" w:hAnsi="PermianSerifTypeface" w:cs="Arial"/>
          <w:sz w:val="22"/>
          <w:szCs w:val="22"/>
        </w:rPr>
        <w:t>descrierea statutului</w:t>
      </w:r>
      <w:r w:rsidR="00007575" w:rsidRPr="00003F1D">
        <w:rPr>
          <w:rFonts w:ascii="PermianSerifTypeface" w:hAnsi="PermianSerifTypeface" w:cs="Arial"/>
          <w:sz w:val="22"/>
          <w:szCs w:val="22"/>
        </w:rPr>
        <w:t>/rolului</w:t>
      </w:r>
      <w:r w:rsidRPr="00003F1D">
        <w:rPr>
          <w:rFonts w:ascii="PermianSerifTypeface" w:hAnsi="PermianSerifTypeface" w:cs="Arial"/>
          <w:sz w:val="22"/>
          <w:szCs w:val="22"/>
        </w:rPr>
        <w:t>, tipului de activitate a prestatorului de servicii de plată participant în sistemul de remitere de bani;</w:t>
      </w:r>
    </w:p>
    <w:p w14:paraId="51D2A96B" w14:textId="4B19D0CF" w:rsidR="00910924" w:rsidRPr="00003F1D" w:rsidRDefault="00910924" w:rsidP="00B355F0">
      <w:pPr>
        <w:pStyle w:val="ListParagraph"/>
        <w:numPr>
          <w:ilvl w:val="0"/>
          <w:numId w:val="30"/>
        </w:numPr>
        <w:jc w:val="both"/>
        <w:rPr>
          <w:rFonts w:ascii="PermianSerifTypeface" w:hAnsi="PermianSerifTypeface" w:cs="Arial"/>
          <w:sz w:val="22"/>
          <w:szCs w:val="22"/>
        </w:rPr>
      </w:pPr>
      <w:r w:rsidRPr="00003F1D">
        <w:rPr>
          <w:rFonts w:ascii="PermianSerifTypeface" w:hAnsi="PermianSerifTypeface" w:cs="Arial"/>
          <w:sz w:val="22"/>
          <w:szCs w:val="22"/>
        </w:rPr>
        <w:t>schema de funcţionare a sistemului de remitere de bani (circuitul informaţiei şi mijloacelor băneşti), părţile implicate şi responsabilităţile lor în schema de funcţionare.</w:t>
      </w:r>
    </w:p>
    <w:p w14:paraId="51603815" w14:textId="64596C49"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 xml:space="preserve">La </w:t>
      </w:r>
      <w:r w:rsidR="00DB3833" w:rsidRPr="00003F1D">
        <w:rPr>
          <w:rFonts w:ascii="PermianSerifTypeface" w:hAnsi="PermianSerifTypeface" w:cs="Arial"/>
          <w:sz w:val="22"/>
          <w:szCs w:val="22"/>
        </w:rPr>
        <w:t xml:space="preserve">cererea </w:t>
      </w:r>
      <w:r w:rsidRPr="00003F1D">
        <w:rPr>
          <w:rFonts w:ascii="PermianSerifTypeface" w:hAnsi="PermianSerifTypeface" w:cs="Arial"/>
          <w:sz w:val="22"/>
          <w:szCs w:val="22"/>
        </w:rPr>
        <w:t>prevăzut</w:t>
      </w:r>
      <w:r w:rsidR="00DB3833" w:rsidRPr="00003F1D">
        <w:rPr>
          <w:rFonts w:ascii="PermianSerifTypeface" w:hAnsi="PermianSerifTypeface" w:cs="Arial"/>
          <w:sz w:val="22"/>
          <w:szCs w:val="22"/>
        </w:rPr>
        <w:t>ă</w:t>
      </w:r>
      <w:r w:rsidRPr="00003F1D">
        <w:rPr>
          <w:rFonts w:ascii="PermianSerifTypeface" w:hAnsi="PermianSerifTypeface" w:cs="Arial"/>
          <w:sz w:val="22"/>
          <w:szCs w:val="22"/>
        </w:rPr>
        <w:t xml:space="preserve"> la </w:t>
      </w:r>
      <w:r w:rsidRPr="00003F1D">
        <w:rPr>
          <w:rStyle w:val="l5def1"/>
          <w:rFonts w:ascii="PermianSerifTypeface" w:hAnsi="PermianSerifTypeface"/>
          <w:color w:val="auto"/>
          <w:sz w:val="22"/>
          <w:szCs w:val="22"/>
        </w:rPr>
        <w:t>pct.</w:t>
      </w:r>
      <w:r w:rsidR="006F681D" w:rsidRPr="00003F1D">
        <w:rPr>
          <w:rStyle w:val="l5def1"/>
          <w:rFonts w:ascii="PermianSerifTypeface" w:hAnsi="PermianSerifTypeface"/>
          <w:color w:val="auto"/>
          <w:sz w:val="22"/>
          <w:szCs w:val="22"/>
        </w:rPr>
        <w:t>136</w:t>
      </w:r>
      <w:r w:rsidRPr="00003F1D">
        <w:rPr>
          <w:rFonts w:ascii="PermianSerifTypeface" w:hAnsi="PermianSerifTypeface" w:cs="Arial"/>
          <w:sz w:val="22"/>
          <w:szCs w:val="22"/>
        </w:rPr>
        <w:t xml:space="preserve"> se anexează copia contractului care acordă prestatorului de servicii de plată participant dreptul de a presta servicii de remitere de bani în cadrul unui sistem de remitere de bani.</w:t>
      </w:r>
    </w:p>
    <w:p w14:paraId="24A88C6E" w14:textId="3499B4FA"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Banca Naţională</w:t>
      </w:r>
      <w:r w:rsidR="00442235" w:rsidRPr="00003F1D">
        <w:rPr>
          <w:rFonts w:ascii="PermianSerifTypeface" w:hAnsi="PermianSerifTypeface" w:cs="Arial"/>
          <w:sz w:val="22"/>
          <w:szCs w:val="22"/>
        </w:rPr>
        <w:t xml:space="preserve"> a Moldovei</w:t>
      </w:r>
      <w:r w:rsidRPr="00003F1D">
        <w:rPr>
          <w:rFonts w:ascii="PermianSerifTypeface" w:hAnsi="PermianSerifTypeface" w:cs="Arial"/>
          <w:sz w:val="22"/>
          <w:szCs w:val="22"/>
        </w:rPr>
        <w:t xml:space="preserve">, în termen de 30 zile, examinează </w:t>
      </w:r>
      <w:r w:rsidR="00DB3833" w:rsidRPr="00003F1D">
        <w:rPr>
          <w:rFonts w:ascii="PermianSerifTypeface" w:hAnsi="PermianSerifTypeface" w:cs="Arial"/>
          <w:sz w:val="22"/>
          <w:szCs w:val="22"/>
        </w:rPr>
        <w:t xml:space="preserve">cererea </w:t>
      </w:r>
      <w:r w:rsidRPr="00003F1D">
        <w:rPr>
          <w:rFonts w:ascii="PermianSerifTypeface" w:hAnsi="PermianSerifTypeface" w:cs="Arial"/>
          <w:sz w:val="22"/>
          <w:szCs w:val="22"/>
        </w:rPr>
        <w:t xml:space="preserve">şi copia contractului, prezentate conform </w:t>
      </w:r>
      <w:r w:rsidRPr="00003F1D">
        <w:rPr>
          <w:rStyle w:val="l5def1"/>
          <w:rFonts w:ascii="PermianSerifTypeface" w:hAnsi="PermianSerifTypeface"/>
          <w:color w:val="auto"/>
          <w:sz w:val="22"/>
          <w:szCs w:val="22"/>
        </w:rPr>
        <w:t>pct.</w:t>
      </w:r>
      <w:r w:rsidR="006F681D" w:rsidRPr="00003F1D">
        <w:rPr>
          <w:rStyle w:val="l5def1"/>
          <w:rFonts w:ascii="PermianSerifTypeface" w:hAnsi="PermianSerifTypeface"/>
          <w:color w:val="auto"/>
          <w:sz w:val="22"/>
          <w:szCs w:val="22"/>
        </w:rPr>
        <w:t>136</w:t>
      </w:r>
      <w:r w:rsidRPr="00003F1D">
        <w:rPr>
          <w:rStyle w:val="l5def1"/>
          <w:rFonts w:ascii="PermianSerifTypeface" w:hAnsi="PermianSerifTypeface"/>
          <w:color w:val="auto"/>
          <w:sz w:val="22"/>
          <w:szCs w:val="22"/>
        </w:rPr>
        <w:t>-</w:t>
      </w:r>
      <w:r w:rsidR="006F681D" w:rsidRPr="00003F1D">
        <w:rPr>
          <w:rStyle w:val="l5def1"/>
          <w:rFonts w:ascii="PermianSerifTypeface" w:hAnsi="PermianSerifTypeface"/>
          <w:color w:val="auto"/>
          <w:sz w:val="22"/>
          <w:szCs w:val="22"/>
        </w:rPr>
        <w:t>137</w:t>
      </w:r>
      <w:r w:rsidRPr="00003F1D">
        <w:rPr>
          <w:rFonts w:ascii="PermianSerifTypeface" w:hAnsi="PermianSerifTypeface" w:cs="Arial"/>
          <w:sz w:val="22"/>
          <w:szCs w:val="22"/>
        </w:rPr>
        <w:t xml:space="preserve">. În cazul depistării încălcării prevederilor prezentului Regulament şi ale altor acte normative relevante, Banca Naţională </w:t>
      </w:r>
      <w:r w:rsidR="008663E8" w:rsidRPr="00003F1D">
        <w:rPr>
          <w:rFonts w:ascii="PermianSerifTypeface" w:hAnsi="PermianSerifTypeface" w:cs="Arial"/>
          <w:sz w:val="22"/>
          <w:szCs w:val="22"/>
        </w:rPr>
        <w:t xml:space="preserve">a Moldovei </w:t>
      </w:r>
      <w:r w:rsidRPr="00003F1D">
        <w:rPr>
          <w:rFonts w:ascii="PermianSerifTypeface" w:hAnsi="PermianSerifTypeface" w:cs="Arial"/>
          <w:sz w:val="22"/>
          <w:szCs w:val="22"/>
        </w:rPr>
        <w:t>informează prestatorul de servicii de plată participant cu privire la acestea.</w:t>
      </w:r>
    </w:p>
    <w:p w14:paraId="5CD87573" w14:textId="201B7813"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Prestatorul de servicii de plată participant, înainte de a-şi începe activitatea într-un sistem de remitere de bani, înlătură încălcările depistate şi comunicate acest</w:t>
      </w:r>
      <w:r w:rsidR="008663E8" w:rsidRPr="00003F1D">
        <w:rPr>
          <w:rFonts w:ascii="PermianSerifTypeface" w:hAnsi="PermianSerifTypeface" w:cs="Arial"/>
          <w:sz w:val="22"/>
          <w:szCs w:val="22"/>
        </w:rPr>
        <w:t>uia</w:t>
      </w:r>
      <w:r w:rsidRPr="00003F1D">
        <w:rPr>
          <w:rFonts w:ascii="PermianSerifTypeface" w:hAnsi="PermianSerifTypeface" w:cs="Arial"/>
          <w:sz w:val="22"/>
          <w:szCs w:val="22"/>
        </w:rPr>
        <w:t xml:space="preserve"> de către Banca Naţională</w:t>
      </w:r>
      <w:r w:rsidR="008663E8" w:rsidRPr="00003F1D">
        <w:rPr>
          <w:rFonts w:ascii="PermianSerifTypeface" w:hAnsi="PermianSerifTypeface" w:cs="Arial"/>
          <w:sz w:val="22"/>
          <w:szCs w:val="22"/>
        </w:rPr>
        <w:t xml:space="preserve"> a Moldovei</w:t>
      </w:r>
      <w:r w:rsidRPr="00003F1D">
        <w:rPr>
          <w:rFonts w:ascii="PermianSerifTypeface" w:hAnsi="PermianSerifTypeface" w:cs="Arial"/>
          <w:sz w:val="22"/>
          <w:szCs w:val="22"/>
        </w:rPr>
        <w:t>.</w:t>
      </w:r>
    </w:p>
    <w:p w14:paraId="6CB5AF5C" w14:textId="508B73D5"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Prestatorul de servicii de plată participant îşi începe activitatea în cadrul unui sistem de remitere de bani după primirea confirmării din partea Băncii Naţionale a Moldovei.</w:t>
      </w:r>
    </w:p>
    <w:p w14:paraId="7E2CA98C" w14:textId="40978F23" w:rsidR="00910924" w:rsidRPr="00003F1D" w:rsidRDefault="00910924"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 xml:space="preserve">Prestatorul de servicii de plată participant, în termen de 10 zile lucrătoare de la apariţia oricăror modificări în informaţia prezentată la Banca Naţională </w:t>
      </w:r>
      <w:r w:rsidR="008663E8" w:rsidRPr="00003F1D">
        <w:rPr>
          <w:rFonts w:ascii="PermianSerifTypeface" w:hAnsi="PermianSerifTypeface" w:cs="Arial"/>
          <w:sz w:val="22"/>
          <w:szCs w:val="22"/>
        </w:rPr>
        <w:t xml:space="preserve">a Moldovei </w:t>
      </w:r>
      <w:r w:rsidRPr="00003F1D">
        <w:rPr>
          <w:rFonts w:ascii="PermianSerifTypeface" w:hAnsi="PermianSerifTypeface" w:cs="Arial"/>
          <w:sz w:val="22"/>
          <w:szCs w:val="22"/>
        </w:rPr>
        <w:t xml:space="preserve">în conformitate cu </w:t>
      </w:r>
      <w:r w:rsidRPr="00003F1D">
        <w:rPr>
          <w:rStyle w:val="l5def1"/>
          <w:rFonts w:ascii="PermianSerifTypeface" w:hAnsi="PermianSerifTypeface"/>
          <w:color w:val="auto"/>
          <w:sz w:val="22"/>
          <w:szCs w:val="22"/>
        </w:rPr>
        <w:t>pct.</w:t>
      </w:r>
      <w:r w:rsidR="006F681D" w:rsidRPr="00003F1D">
        <w:rPr>
          <w:rStyle w:val="l5def1"/>
          <w:rFonts w:ascii="PermianSerifTypeface" w:hAnsi="PermianSerifTypeface"/>
          <w:color w:val="auto"/>
          <w:sz w:val="22"/>
          <w:szCs w:val="22"/>
        </w:rPr>
        <w:t>136-137</w:t>
      </w:r>
      <w:r w:rsidRPr="00003F1D">
        <w:rPr>
          <w:rFonts w:ascii="PermianSerifTypeface" w:hAnsi="PermianSerifTypeface" w:cs="Arial"/>
          <w:sz w:val="22"/>
          <w:szCs w:val="22"/>
        </w:rPr>
        <w:t xml:space="preserve"> informează în scris Banca Naţională </w:t>
      </w:r>
      <w:r w:rsidR="008663E8" w:rsidRPr="00003F1D">
        <w:rPr>
          <w:rFonts w:ascii="PermianSerifTypeface" w:hAnsi="PermianSerifTypeface" w:cs="Arial"/>
          <w:sz w:val="22"/>
          <w:szCs w:val="22"/>
        </w:rPr>
        <w:t xml:space="preserve">a Moldovei </w:t>
      </w:r>
      <w:r w:rsidRPr="00003F1D">
        <w:rPr>
          <w:rFonts w:ascii="PermianSerifTypeface" w:hAnsi="PermianSerifTypeface" w:cs="Arial"/>
          <w:sz w:val="22"/>
          <w:szCs w:val="22"/>
        </w:rPr>
        <w:t>despre aceste modificări.</w:t>
      </w:r>
    </w:p>
    <w:p w14:paraId="43369DC7" w14:textId="44010F10" w:rsidR="008327D5" w:rsidRPr="00003F1D" w:rsidRDefault="008327D5" w:rsidP="00B355F0">
      <w:pPr>
        <w:pStyle w:val="ListParagraph"/>
        <w:numPr>
          <w:ilvl w:val="0"/>
          <w:numId w:val="1"/>
        </w:numPr>
        <w:spacing w:before="120"/>
        <w:ind w:left="567" w:hanging="567"/>
        <w:contextualSpacing w:val="0"/>
        <w:jc w:val="both"/>
        <w:rPr>
          <w:rFonts w:ascii="PermianSerifTypeface" w:hAnsi="PermianSerifTypeface" w:cs="Arial"/>
          <w:sz w:val="22"/>
          <w:szCs w:val="22"/>
        </w:rPr>
      </w:pPr>
      <w:r w:rsidRPr="00003F1D">
        <w:rPr>
          <w:rFonts w:ascii="PermianSerifTypeface" w:hAnsi="PermianSerifTypeface" w:cs="Arial"/>
          <w:sz w:val="22"/>
          <w:szCs w:val="22"/>
        </w:rPr>
        <w:t xml:space="preserve">În cazul încetării activităţii într-un sistem de remitere de bani, prestatorul de servicii de plată participant informează în scris Banca Naţională </w:t>
      </w:r>
      <w:r w:rsidR="008663E8" w:rsidRPr="00003F1D">
        <w:rPr>
          <w:rFonts w:ascii="PermianSerifTypeface" w:hAnsi="PermianSerifTypeface" w:cs="Arial"/>
          <w:sz w:val="22"/>
          <w:szCs w:val="22"/>
        </w:rPr>
        <w:t xml:space="preserve">a Modovei </w:t>
      </w:r>
      <w:r w:rsidRPr="00003F1D">
        <w:rPr>
          <w:rFonts w:ascii="PermianSerifTypeface" w:hAnsi="PermianSerifTypeface" w:cs="Arial"/>
          <w:sz w:val="22"/>
          <w:szCs w:val="22"/>
        </w:rPr>
        <w:t>în termen de 10 zile lucrătoare de la data luării deciziei definitive corespunzătoare.</w:t>
      </w:r>
    </w:p>
    <w:p w14:paraId="6A326931" w14:textId="77777777" w:rsidR="00E9561D" w:rsidRPr="00003F1D" w:rsidRDefault="00E9561D" w:rsidP="00D4609B">
      <w:pPr>
        <w:ind w:firstLine="284"/>
        <w:jc w:val="both"/>
        <w:rPr>
          <w:rFonts w:ascii="PermianSerifTypeface" w:hAnsi="PermianSerifTypeface" w:cs="Arial"/>
          <w:sz w:val="22"/>
          <w:szCs w:val="22"/>
        </w:rPr>
      </w:pPr>
    </w:p>
    <w:p w14:paraId="07EE47A6" w14:textId="0E3BFC06" w:rsidR="002D7242" w:rsidRPr="00003F1D" w:rsidRDefault="0051524C" w:rsidP="0051524C">
      <w:pPr>
        <w:pStyle w:val="Heading3"/>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2D7242" w:rsidRPr="00003F1D">
        <w:rPr>
          <w:rFonts w:ascii="PermianSerifTypeface" w:hAnsi="PermianSerifTypeface"/>
          <w:b/>
          <w:bCs/>
          <w:color w:val="auto"/>
          <w:sz w:val="22"/>
          <w:szCs w:val="22"/>
        </w:rPr>
        <w:t xml:space="preserve">a </w:t>
      </w:r>
      <w:r w:rsidR="00653A32" w:rsidRPr="00003F1D">
        <w:rPr>
          <w:rFonts w:ascii="PermianSerifTypeface" w:hAnsi="PermianSerifTypeface"/>
          <w:b/>
          <w:bCs/>
          <w:color w:val="auto"/>
          <w:sz w:val="22"/>
          <w:szCs w:val="22"/>
        </w:rPr>
        <w:t>3</w:t>
      </w:r>
      <w:r w:rsidR="002D7242" w:rsidRPr="00003F1D">
        <w:rPr>
          <w:rFonts w:ascii="PermianSerifTypeface" w:hAnsi="PermianSerifTypeface"/>
          <w:b/>
          <w:bCs/>
          <w:color w:val="auto"/>
          <w:sz w:val="22"/>
          <w:szCs w:val="22"/>
        </w:rPr>
        <w:t>-a</w:t>
      </w:r>
      <w:r w:rsidR="002D7242" w:rsidRPr="00003F1D">
        <w:rPr>
          <w:rFonts w:ascii="PermianSerifTypeface" w:hAnsi="PermianSerifTypeface"/>
          <w:b/>
          <w:bCs/>
          <w:color w:val="auto"/>
          <w:sz w:val="22"/>
          <w:szCs w:val="22"/>
        </w:rPr>
        <w:br/>
      </w:r>
      <w:r w:rsidR="003B5761" w:rsidRPr="00003F1D">
        <w:rPr>
          <w:rStyle w:val="l5def1"/>
          <w:rFonts w:ascii="PermianSerifTypeface" w:hAnsi="PermianSerifTypeface"/>
          <w:b/>
          <w:bCs/>
          <w:color w:val="auto"/>
          <w:sz w:val="22"/>
          <w:szCs w:val="22"/>
        </w:rPr>
        <w:t xml:space="preserve">Notificarea </w:t>
      </w:r>
      <w:r w:rsidR="000D2DF1" w:rsidRPr="00003F1D">
        <w:rPr>
          <w:rStyle w:val="l5def1"/>
          <w:rFonts w:ascii="PermianSerifTypeface" w:hAnsi="PermianSerifTypeface"/>
          <w:b/>
          <w:bCs/>
          <w:color w:val="auto"/>
          <w:sz w:val="22"/>
          <w:szCs w:val="22"/>
        </w:rPr>
        <w:t xml:space="preserve">emiterii/acceptării cardurilor de plată și a altor </w:t>
      </w:r>
      <w:r w:rsidR="002D7242" w:rsidRPr="00003F1D">
        <w:rPr>
          <w:rStyle w:val="l5def1"/>
          <w:rFonts w:ascii="PermianSerifTypeface" w:hAnsi="PermianSerifTypeface"/>
          <w:b/>
          <w:bCs/>
          <w:color w:val="auto"/>
          <w:sz w:val="22"/>
          <w:szCs w:val="22"/>
        </w:rPr>
        <w:t>instrumente de plată</w:t>
      </w:r>
    </w:p>
    <w:p w14:paraId="2E17D399" w14:textId="30335A69" w:rsidR="00062C34" w:rsidRPr="00003F1D" w:rsidRDefault="00062C34" w:rsidP="00B355F0">
      <w:pPr>
        <w:pStyle w:val="ListParagraph"/>
        <w:numPr>
          <w:ilvl w:val="0"/>
          <w:numId w:val="1"/>
        </w:numPr>
        <w:spacing w:before="120"/>
        <w:ind w:left="567" w:hanging="567"/>
        <w:contextualSpacing w:val="0"/>
        <w:jc w:val="both"/>
        <w:divId w:val="1278484298"/>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Prestatorul de servicii de plată poate pune în circulaţie instrumente de plată electronică</w:t>
      </w:r>
      <w:r w:rsidR="002B1E8E" w:rsidRPr="00003F1D">
        <w:rPr>
          <w:rStyle w:val="l5def1"/>
          <w:rFonts w:ascii="PermianSerifTypeface" w:hAnsi="PermianSerifTypeface"/>
          <w:color w:val="auto"/>
          <w:sz w:val="22"/>
          <w:szCs w:val="22"/>
        </w:rPr>
        <w:t xml:space="preserve"> după obținerea confirmării din partea Băncii Naționale a Moldovei,</w:t>
      </w:r>
      <w:r w:rsidRPr="00003F1D">
        <w:rPr>
          <w:rStyle w:val="l5def1"/>
          <w:rFonts w:ascii="PermianSerifTypeface" w:hAnsi="PermianSerifTypeface"/>
          <w:color w:val="auto"/>
          <w:sz w:val="22"/>
          <w:szCs w:val="22"/>
        </w:rPr>
        <w:t xml:space="preserve"> în termen de 30 de zile lucrătoare de la notificarea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şi transmiterea tuturor documentelor şi informaţiilor prevăzute la </w:t>
      </w:r>
      <w:r w:rsidR="00AA2F9C" w:rsidRPr="00003F1D">
        <w:rPr>
          <w:rStyle w:val="l5def1"/>
          <w:rFonts w:ascii="PermianSerifTypeface" w:hAnsi="PermianSerifTypeface"/>
          <w:color w:val="auto"/>
          <w:sz w:val="22"/>
          <w:szCs w:val="22"/>
        </w:rPr>
        <w:t>pct. 144</w:t>
      </w:r>
      <w:r w:rsidRPr="00003F1D">
        <w:rPr>
          <w:rStyle w:val="l5def1"/>
          <w:rFonts w:ascii="PermianSerifTypeface" w:hAnsi="PermianSerifTypeface"/>
          <w:color w:val="auto"/>
          <w:sz w:val="22"/>
          <w:szCs w:val="22"/>
        </w:rPr>
        <w:t xml:space="preserve">.  </w:t>
      </w:r>
    </w:p>
    <w:p w14:paraId="631D583E" w14:textId="4D388787" w:rsidR="00165528" w:rsidRPr="00003F1D" w:rsidRDefault="00062C34" w:rsidP="0051524C">
      <w:pPr>
        <w:ind w:left="567"/>
        <w:jc w:val="both"/>
        <w:divId w:val="1477455347"/>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se poate opune, în termenul prevăzut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intenţiei de punere în circulaţie a instrumentelor de plată electronică, comunicând în scris prestatorului de servicii de plată opoziţia şi motivele corespunzătoare.</w:t>
      </w:r>
      <w:r w:rsidRPr="00003F1D">
        <w:rPr>
          <w:rFonts w:ascii="PermianSerifTypeface" w:hAnsi="PermianSerifTypeface" w:cs="Arial"/>
          <w:sz w:val="22"/>
          <w:szCs w:val="22"/>
        </w:rPr>
        <w:t> </w:t>
      </w:r>
    </w:p>
    <w:p w14:paraId="5F9F8C08" w14:textId="11AFF959" w:rsidR="00062C34" w:rsidRPr="00003F1D" w:rsidRDefault="00062C34" w:rsidP="00B355F0">
      <w:pPr>
        <w:pStyle w:val="ListParagraph"/>
        <w:numPr>
          <w:ilvl w:val="0"/>
          <w:numId w:val="1"/>
        </w:numPr>
        <w:spacing w:before="120"/>
        <w:ind w:left="567" w:hanging="567"/>
        <w:contextualSpacing w:val="0"/>
        <w:jc w:val="both"/>
        <w:divId w:val="1618483157"/>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(1)</w:t>
      </w:r>
      <w:r w:rsidRPr="00003F1D">
        <w:rPr>
          <w:rStyle w:val="l5def1"/>
          <w:rFonts w:ascii="PermianSerifTypeface" w:hAnsi="PermianSerifTypeface"/>
          <w:color w:val="auto"/>
          <w:sz w:val="22"/>
          <w:szCs w:val="22"/>
        </w:rPr>
        <w:t xml:space="preserve"> În vederea notificării emiterii instrumentelor de plată electronică, prestatorul de servicii de plată va transmite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următoarele documente:  </w:t>
      </w:r>
    </w:p>
    <w:p w14:paraId="5C52C384" w14:textId="6501FC11" w:rsidR="00062C34" w:rsidRPr="00003F1D" w:rsidRDefault="00062C34" w:rsidP="00B355F0">
      <w:pPr>
        <w:pStyle w:val="ListParagraph"/>
        <w:numPr>
          <w:ilvl w:val="0"/>
          <w:numId w:val="31"/>
        </w:numPr>
        <w:jc w:val="both"/>
        <w:divId w:val="1833985281"/>
        <w:rPr>
          <w:rFonts w:ascii="PermianSerifTypeface" w:hAnsi="PermianSerifTypeface" w:cs="Arial"/>
          <w:sz w:val="22"/>
          <w:szCs w:val="22"/>
        </w:rPr>
      </w:pPr>
      <w:r w:rsidRPr="00003F1D">
        <w:rPr>
          <w:rFonts w:ascii="PermianSerifTypeface" w:hAnsi="PermianSerifTypeface"/>
          <w:sz w:val="22"/>
          <w:szCs w:val="22"/>
        </w:rPr>
        <w:t>formularul</w:t>
      </w:r>
      <w:r w:rsidRPr="00003F1D">
        <w:rPr>
          <w:rStyle w:val="l5def1"/>
          <w:rFonts w:ascii="PermianSerifTypeface" w:hAnsi="PermianSerifTypeface"/>
          <w:color w:val="auto"/>
          <w:sz w:val="22"/>
          <w:szCs w:val="22"/>
        </w:rPr>
        <w:t xml:space="preserve"> de notificare conform modelului prevăzut la anexa </w:t>
      </w:r>
      <w:r w:rsidR="00AA2F9C" w:rsidRPr="00003F1D">
        <w:rPr>
          <w:rStyle w:val="l5def1"/>
          <w:rFonts w:ascii="PermianSerifTypeface" w:hAnsi="PermianSerifTypeface"/>
          <w:color w:val="auto"/>
          <w:sz w:val="22"/>
          <w:szCs w:val="22"/>
        </w:rPr>
        <w:t>nr. 4</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6E238C92" w14:textId="6F408A96" w:rsidR="00062C34" w:rsidRPr="00003F1D" w:rsidRDefault="00062C34" w:rsidP="00B355F0">
      <w:pPr>
        <w:pStyle w:val="ListParagraph"/>
        <w:numPr>
          <w:ilvl w:val="0"/>
          <w:numId w:val="31"/>
        </w:numPr>
        <w:jc w:val="both"/>
        <w:divId w:val="1970086106"/>
        <w:rPr>
          <w:rFonts w:ascii="PermianSerifTypeface" w:hAnsi="PermianSerifTypeface" w:cs="Arial"/>
          <w:sz w:val="22"/>
          <w:szCs w:val="22"/>
        </w:rPr>
      </w:pPr>
      <w:r w:rsidRPr="00003F1D">
        <w:rPr>
          <w:rFonts w:ascii="PermianSerifTypeface" w:hAnsi="PermianSerifTypeface"/>
          <w:sz w:val="22"/>
          <w:szCs w:val="22"/>
        </w:rPr>
        <w:t>fişa</w:t>
      </w:r>
      <w:r w:rsidRPr="00003F1D">
        <w:rPr>
          <w:rStyle w:val="l5def1"/>
          <w:rFonts w:ascii="PermianSerifTypeface" w:hAnsi="PermianSerifTypeface"/>
          <w:color w:val="auto"/>
          <w:sz w:val="22"/>
          <w:szCs w:val="22"/>
        </w:rPr>
        <w:t xml:space="preserve"> de produs.</w:t>
      </w:r>
      <w:r w:rsidRPr="00003F1D">
        <w:rPr>
          <w:rFonts w:ascii="PermianSerifTypeface" w:hAnsi="PermianSerifTypeface" w:cs="Arial"/>
          <w:sz w:val="22"/>
          <w:szCs w:val="22"/>
        </w:rPr>
        <w:t xml:space="preserve">  </w:t>
      </w:r>
    </w:p>
    <w:p w14:paraId="35EF7CA5" w14:textId="65E59163" w:rsidR="00062C34" w:rsidRPr="00003F1D" w:rsidRDefault="00062C34" w:rsidP="0051524C">
      <w:pPr>
        <w:ind w:left="567"/>
        <w:jc w:val="both"/>
        <w:divId w:val="144175672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solicita orice alte informaţii, date, documente şi declaraţii necesare în vederea evaluării cu privire la punerea în circulaţie a instrumentului de plată electronică. Prestatorul de servicii de plată trebuie să transmită informaţiile solicitate în termen de maximum 30 de zile lucrătoare de la data comunicării solicitării.</w:t>
      </w:r>
      <w:r w:rsidRPr="00003F1D">
        <w:rPr>
          <w:rFonts w:ascii="PermianSerifTypeface" w:hAnsi="PermianSerifTypeface" w:cs="Arial"/>
          <w:sz w:val="22"/>
          <w:szCs w:val="22"/>
        </w:rPr>
        <w:t xml:space="preserve">  </w:t>
      </w:r>
    </w:p>
    <w:p w14:paraId="3F8D9B96" w14:textId="78D245B5" w:rsidR="00062C34" w:rsidRPr="00003F1D" w:rsidRDefault="00062C34" w:rsidP="00B355F0">
      <w:pPr>
        <w:pStyle w:val="ListParagraph"/>
        <w:numPr>
          <w:ilvl w:val="0"/>
          <w:numId w:val="1"/>
        </w:numPr>
        <w:spacing w:before="120"/>
        <w:ind w:left="567" w:hanging="567"/>
        <w:contextualSpacing w:val="0"/>
        <w:jc w:val="both"/>
        <w:divId w:val="16529255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Prin excepţie de la prevederile </w:t>
      </w:r>
      <w:r w:rsidR="00AA2F9C" w:rsidRPr="00003F1D">
        <w:rPr>
          <w:rStyle w:val="l5def1"/>
          <w:rFonts w:ascii="PermianSerifTypeface" w:hAnsi="PermianSerifTypeface"/>
          <w:color w:val="auto"/>
          <w:sz w:val="22"/>
          <w:szCs w:val="22"/>
        </w:rPr>
        <w:t>pct</w:t>
      </w:r>
      <w:r w:rsidRPr="00003F1D">
        <w:rPr>
          <w:rStyle w:val="l5def1"/>
          <w:rFonts w:ascii="PermianSerifTypeface" w:hAnsi="PermianSerifTypeface"/>
          <w:color w:val="auto"/>
          <w:sz w:val="22"/>
          <w:szCs w:val="22"/>
        </w:rPr>
        <w:t>. 1</w:t>
      </w:r>
      <w:r w:rsidR="00AA2F9C" w:rsidRPr="00003F1D">
        <w:rPr>
          <w:rStyle w:val="l5def1"/>
          <w:rFonts w:ascii="PermianSerifTypeface" w:hAnsi="PermianSerifTypeface"/>
          <w:color w:val="auto"/>
          <w:sz w:val="22"/>
          <w:szCs w:val="22"/>
        </w:rPr>
        <w:t>4</w:t>
      </w:r>
      <w:r w:rsidR="00B834B9" w:rsidRPr="00003F1D">
        <w:rPr>
          <w:rStyle w:val="l5def1"/>
          <w:rFonts w:ascii="PermianSerifTypeface" w:hAnsi="PermianSerifTypeface"/>
          <w:color w:val="auto"/>
          <w:sz w:val="22"/>
          <w:szCs w:val="22"/>
        </w:rPr>
        <w:t>3</w:t>
      </w:r>
      <w:r w:rsidRPr="00003F1D">
        <w:rPr>
          <w:rStyle w:val="l5def1"/>
          <w:rFonts w:ascii="PermianSerifTypeface" w:hAnsi="PermianSerifTypeface"/>
          <w:color w:val="auto"/>
          <w:sz w:val="22"/>
          <w:szCs w:val="22"/>
        </w:rPr>
        <w:t xml:space="preserve"> </w:t>
      </w:r>
      <w:r w:rsidR="00AE3FF2" w:rsidRPr="00003F1D">
        <w:rPr>
          <w:rStyle w:val="l5def1"/>
          <w:rFonts w:ascii="PermianSerifTypeface" w:hAnsi="PermianSerifTypeface"/>
          <w:color w:val="auto"/>
          <w:sz w:val="22"/>
          <w:szCs w:val="22"/>
        </w:rPr>
        <w:t>subpct</w:t>
      </w:r>
      <w:r w:rsidR="00AA2F9C"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prestatorii de servicii de plată pot desfăşura proiecte- pilot de testare a instrumentelor de plată electronică, cu informarea în prealabil 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şi în următoarele condiţii:  </w:t>
      </w:r>
    </w:p>
    <w:p w14:paraId="36969492" w14:textId="676DBA21" w:rsidR="00062C34" w:rsidRPr="00003F1D" w:rsidRDefault="00062C34" w:rsidP="00B355F0">
      <w:pPr>
        <w:pStyle w:val="ListParagraph"/>
        <w:numPr>
          <w:ilvl w:val="0"/>
          <w:numId w:val="32"/>
        </w:numPr>
        <w:jc w:val="both"/>
        <w:divId w:val="429355323"/>
        <w:rPr>
          <w:rFonts w:ascii="PermianSerifTypeface" w:hAnsi="PermianSerifTypeface" w:cs="Arial"/>
          <w:sz w:val="22"/>
          <w:szCs w:val="22"/>
        </w:rPr>
      </w:pPr>
      <w:r w:rsidRPr="00003F1D">
        <w:rPr>
          <w:rFonts w:ascii="PermianSerifTypeface" w:hAnsi="PermianSerifTypeface"/>
          <w:sz w:val="22"/>
          <w:szCs w:val="22"/>
        </w:rPr>
        <w:t>perioada</w:t>
      </w:r>
      <w:r w:rsidRPr="00003F1D">
        <w:rPr>
          <w:rStyle w:val="l5def1"/>
          <w:rFonts w:ascii="PermianSerifTypeface" w:hAnsi="PermianSerifTypeface"/>
          <w:color w:val="auto"/>
          <w:sz w:val="22"/>
          <w:szCs w:val="22"/>
        </w:rPr>
        <w:t xml:space="preserve"> de testare să nu depăşească</w:t>
      </w:r>
      <w:r w:rsidR="00327D43" w:rsidRPr="00003F1D">
        <w:rPr>
          <w:rStyle w:val="l5def1"/>
          <w:rFonts w:ascii="PermianSerifTypeface" w:hAnsi="PermianSerifTypeface"/>
          <w:color w:val="auto"/>
          <w:sz w:val="22"/>
          <w:szCs w:val="22"/>
        </w:rPr>
        <w:t xml:space="preserve"> 180</w:t>
      </w:r>
      <w:r w:rsidRPr="00003F1D">
        <w:rPr>
          <w:rStyle w:val="l5def1"/>
          <w:rFonts w:ascii="PermianSerifTypeface" w:hAnsi="PermianSerifTypeface"/>
          <w:color w:val="auto"/>
          <w:sz w:val="22"/>
          <w:szCs w:val="22"/>
        </w:rPr>
        <w:t xml:space="preserve"> de zile;</w:t>
      </w:r>
      <w:r w:rsidRPr="00003F1D">
        <w:rPr>
          <w:rFonts w:ascii="PermianSerifTypeface" w:hAnsi="PermianSerifTypeface" w:cs="Arial"/>
          <w:sz w:val="22"/>
          <w:szCs w:val="22"/>
        </w:rPr>
        <w:t xml:space="preserve">  </w:t>
      </w:r>
    </w:p>
    <w:p w14:paraId="49CE7F07" w14:textId="16A3514F" w:rsidR="00062C34" w:rsidRPr="00003F1D" w:rsidRDefault="00062C34" w:rsidP="00B355F0">
      <w:pPr>
        <w:pStyle w:val="ListParagraph"/>
        <w:numPr>
          <w:ilvl w:val="0"/>
          <w:numId w:val="32"/>
        </w:numPr>
        <w:jc w:val="both"/>
        <w:divId w:val="248780080"/>
        <w:rPr>
          <w:rFonts w:ascii="PermianSerifTypeface" w:hAnsi="PermianSerifTypeface" w:cs="Arial"/>
          <w:sz w:val="22"/>
          <w:szCs w:val="22"/>
        </w:rPr>
      </w:pPr>
      <w:r w:rsidRPr="00003F1D">
        <w:rPr>
          <w:rFonts w:ascii="PermianSerifTypeface" w:hAnsi="PermianSerifTypeface"/>
          <w:sz w:val="22"/>
          <w:szCs w:val="22"/>
        </w:rPr>
        <w:t>prestatorii</w:t>
      </w:r>
      <w:r w:rsidRPr="00003F1D">
        <w:rPr>
          <w:rStyle w:val="l5def1"/>
          <w:rFonts w:ascii="PermianSerifTypeface" w:hAnsi="PermianSerifTypeface"/>
          <w:color w:val="auto"/>
          <w:sz w:val="22"/>
          <w:szCs w:val="22"/>
        </w:rPr>
        <w:t xml:space="preserve"> de servicii de plată trebuie să se asigure că sunt testate toate funcţionalităţile instrumentului de plată cu o masă critică de utilizatori, astfel încât să fie realizată verificarea tuturor funcţionalităţilor şi facilităţilor aferente noilor produse sau servicii care urmează să fie notificate către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în acord cu prevederile </w:t>
      </w:r>
      <w:r w:rsidR="00B834B9" w:rsidRPr="00003F1D">
        <w:rPr>
          <w:rStyle w:val="l5def1"/>
          <w:rFonts w:ascii="PermianSerifTypeface" w:hAnsi="PermianSerifTypeface"/>
          <w:color w:val="auto"/>
          <w:sz w:val="22"/>
          <w:szCs w:val="22"/>
        </w:rPr>
        <w:t>pct. 143</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42743A4C" w14:textId="1D4F82AA" w:rsidR="007F2EE3" w:rsidRPr="00003F1D" w:rsidRDefault="007F2EE3" w:rsidP="00B355F0">
      <w:pPr>
        <w:pStyle w:val="ListParagraph"/>
        <w:numPr>
          <w:ilvl w:val="0"/>
          <w:numId w:val="32"/>
        </w:numPr>
        <w:jc w:val="both"/>
        <w:divId w:val="248780080"/>
        <w:rPr>
          <w:rFonts w:ascii="PermianSerifTypeface" w:hAnsi="PermianSerifTypeface" w:cs="Arial"/>
          <w:sz w:val="22"/>
          <w:szCs w:val="22"/>
        </w:rPr>
      </w:pPr>
      <w:r w:rsidRPr="00003F1D">
        <w:rPr>
          <w:rFonts w:ascii="PermianSerifTypeface" w:hAnsi="PermianSerifTypeface"/>
          <w:sz w:val="22"/>
          <w:szCs w:val="22"/>
        </w:rPr>
        <w:t>informarea</w:t>
      </w:r>
      <w:r w:rsidRPr="00003F1D">
        <w:rPr>
          <w:rFonts w:ascii="PermianSerifTypeface" w:hAnsi="PermianSerifTypeface" w:cs="Arial"/>
          <w:sz w:val="22"/>
          <w:szCs w:val="22"/>
        </w:rPr>
        <w:t xml:space="preserve"> utilizatorilor cu privire la responsabilitatea PSP pentru eventualele erori ale instrumentului de plată electronică survenite pe parcursul derulării proiectului.</w:t>
      </w:r>
    </w:p>
    <w:p w14:paraId="11EC0F28" w14:textId="7F614D5C" w:rsidR="00062C34" w:rsidRPr="00003F1D" w:rsidRDefault="00062C34" w:rsidP="00556272">
      <w:pPr>
        <w:ind w:left="567"/>
        <w:jc w:val="both"/>
        <w:divId w:val="1597905021"/>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Informarea transmisă conform prevederilor </w:t>
      </w:r>
      <w:r w:rsidR="00AE3FF2" w:rsidRPr="00003F1D">
        <w:rPr>
          <w:rStyle w:val="l5def1"/>
          <w:rFonts w:ascii="PermianSerifTypeface" w:hAnsi="PermianSerifTypeface"/>
          <w:color w:val="auto"/>
          <w:sz w:val="22"/>
          <w:szCs w:val="22"/>
        </w:rPr>
        <w:t>subpct</w:t>
      </w:r>
      <w:r w:rsidR="00B834B9"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se va efectua potrivit formularului prevăzut în anexa </w:t>
      </w:r>
      <w:r w:rsidR="00B834B9" w:rsidRPr="00003F1D">
        <w:rPr>
          <w:rStyle w:val="l5def1"/>
          <w:rFonts w:ascii="PermianSerifTypeface" w:hAnsi="PermianSerifTypeface"/>
          <w:color w:val="auto"/>
          <w:sz w:val="22"/>
          <w:szCs w:val="22"/>
        </w:rPr>
        <w:t xml:space="preserve">nr. </w:t>
      </w:r>
      <w:r w:rsidR="000456FF" w:rsidRPr="00003F1D">
        <w:rPr>
          <w:rStyle w:val="l5def1"/>
          <w:rFonts w:ascii="PermianSerifTypeface" w:hAnsi="PermianSerifTypeface"/>
          <w:color w:val="auto"/>
          <w:sz w:val="22"/>
          <w:szCs w:val="22"/>
        </w:rPr>
        <w:t>7</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280E1C51" w14:textId="52E1B390" w:rsidR="00062C34" w:rsidRPr="00003F1D" w:rsidRDefault="00062C34" w:rsidP="00556272">
      <w:pPr>
        <w:ind w:left="567"/>
        <w:jc w:val="both"/>
        <w:divId w:val="105586705"/>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Prestatorii de servicii de plată trebuie să transmită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după finalizarea proiectului-pilot, concluziile aferente testării, inclusiv decizia de a pune sau nu în circulaţie instrumentul respectiv, în termen de 30 de zile lucrătoare de la finalizarea proiectului.</w:t>
      </w:r>
      <w:r w:rsidRPr="00003F1D">
        <w:rPr>
          <w:rFonts w:ascii="PermianSerifTypeface" w:hAnsi="PermianSerifTypeface" w:cs="Arial"/>
          <w:sz w:val="22"/>
          <w:szCs w:val="22"/>
        </w:rPr>
        <w:t xml:space="preserve">  </w:t>
      </w:r>
    </w:p>
    <w:p w14:paraId="40611E67" w14:textId="55E31837" w:rsidR="00062C34" w:rsidRPr="00003F1D" w:rsidRDefault="00062C34" w:rsidP="00556272">
      <w:pPr>
        <w:ind w:left="567"/>
        <w:jc w:val="both"/>
        <w:divId w:val="1120760024"/>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situaţia în care prestatorul de servicii de plată decide să pună în circulaţie instrumentul de plată electronică care a făcut obiectul proiectului-pilot, acesta trebuie să notifice instrumentul de plată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conform prevederilor </w:t>
      </w:r>
      <w:r w:rsidR="00B834B9" w:rsidRPr="00003F1D">
        <w:rPr>
          <w:rStyle w:val="l5def1"/>
          <w:rFonts w:ascii="PermianSerifTypeface" w:hAnsi="PermianSerifTypeface"/>
          <w:color w:val="auto"/>
          <w:sz w:val="22"/>
          <w:szCs w:val="22"/>
        </w:rPr>
        <w:t>pct. 143</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68D81A20" w14:textId="2834E11D" w:rsidR="00062C34" w:rsidRPr="00003F1D" w:rsidRDefault="00062C34" w:rsidP="00B355F0">
      <w:pPr>
        <w:pStyle w:val="ListParagraph"/>
        <w:numPr>
          <w:ilvl w:val="0"/>
          <w:numId w:val="1"/>
        </w:numPr>
        <w:spacing w:before="120"/>
        <w:ind w:left="567" w:hanging="567"/>
        <w:contextualSpacing w:val="0"/>
        <w:jc w:val="both"/>
        <w:divId w:val="114793994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Fişa de produs a instrumentului de plată electronică, prevăzută la </w:t>
      </w:r>
      <w:r w:rsidR="00B834B9" w:rsidRPr="00003F1D">
        <w:rPr>
          <w:rStyle w:val="l5def1"/>
          <w:rFonts w:ascii="PermianSerifTypeface" w:hAnsi="PermianSerifTypeface"/>
          <w:color w:val="auto"/>
          <w:sz w:val="22"/>
          <w:szCs w:val="22"/>
        </w:rPr>
        <w:t>pct. 144</w:t>
      </w:r>
      <w:r w:rsidRPr="00003F1D">
        <w:rPr>
          <w:rStyle w:val="l5def1"/>
          <w:rFonts w:ascii="PermianSerifTypeface" w:hAnsi="PermianSerifTypeface"/>
          <w:color w:val="auto"/>
          <w:sz w:val="22"/>
          <w:szCs w:val="22"/>
        </w:rPr>
        <w:t xml:space="preserve">, trebuie să conţină cel puţin informaţii referitoare la:  </w:t>
      </w:r>
    </w:p>
    <w:p w14:paraId="456F2D1E" w14:textId="2061CDA5" w:rsidR="00062C34" w:rsidRPr="00003F1D" w:rsidRDefault="00062C34" w:rsidP="00B355F0">
      <w:pPr>
        <w:pStyle w:val="ListParagraph"/>
        <w:numPr>
          <w:ilvl w:val="0"/>
          <w:numId w:val="33"/>
        </w:numPr>
        <w:jc w:val="both"/>
        <w:divId w:val="1489590871"/>
        <w:rPr>
          <w:rFonts w:ascii="PermianSerifTypeface" w:hAnsi="PermianSerifTypeface" w:cs="Arial"/>
          <w:sz w:val="22"/>
          <w:szCs w:val="22"/>
        </w:rPr>
      </w:pPr>
      <w:r w:rsidRPr="00003F1D">
        <w:rPr>
          <w:rStyle w:val="l5def1"/>
          <w:rFonts w:ascii="PermianSerifTypeface" w:hAnsi="PermianSerifTypeface"/>
          <w:color w:val="auto"/>
          <w:sz w:val="22"/>
          <w:szCs w:val="22"/>
        </w:rPr>
        <w:t>descriere, caracteristicile funcţionale şi aria de utilizare;</w:t>
      </w:r>
      <w:r w:rsidRPr="00003F1D">
        <w:rPr>
          <w:rFonts w:ascii="PermianSerifTypeface" w:hAnsi="PermianSerifTypeface" w:cs="Arial"/>
          <w:sz w:val="22"/>
          <w:szCs w:val="22"/>
        </w:rPr>
        <w:t xml:space="preserve">  </w:t>
      </w:r>
    </w:p>
    <w:p w14:paraId="5522BC87" w14:textId="25DC2DAE" w:rsidR="00062C34" w:rsidRPr="00003F1D" w:rsidRDefault="00062C34" w:rsidP="00B355F0">
      <w:pPr>
        <w:pStyle w:val="ListParagraph"/>
        <w:numPr>
          <w:ilvl w:val="0"/>
          <w:numId w:val="33"/>
        </w:numPr>
        <w:jc w:val="both"/>
        <w:divId w:val="1526090830"/>
        <w:rPr>
          <w:rFonts w:ascii="PermianSerifTypeface" w:hAnsi="PermianSerifTypeface" w:cs="Arial"/>
          <w:sz w:val="22"/>
          <w:szCs w:val="22"/>
        </w:rPr>
      </w:pPr>
      <w:r w:rsidRPr="00003F1D">
        <w:rPr>
          <w:rStyle w:val="l5def1"/>
          <w:rFonts w:ascii="PermianSerifTypeface" w:hAnsi="PermianSerifTypeface"/>
          <w:color w:val="auto"/>
          <w:sz w:val="22"/>
          <w:szCs w:val="22"/>
        </w:rPr>
        <w:t>producere şi distribuire;</w:t>
      </w:r>
      <w:r w:rsidRPr="00003F1D">
        <w:rPr>
          <w:rFonts w:ascii="PermianSerifTypeface" w:hAnsi="PermianSerifTypeface" w:cs="Arial"/>
          <w:sz w:val="22"/>
          <w:szCs w:val="22"/>
        </w:rPr>
        <w:t xml:space="preserve">  </w:t>
      </w:r>
    </w:p>
    <w:p w14:paraId="30A75EB6" w14:textId="249BED07" w:rsidR="00062C34" w:rsidRPr="00003F1D" w:rsidRDefault="00062C34" w:rsidP="00B355F0">
      <w:pPr>
        <w:pStyle w:val="ListParagraph"/>
        <w:numPr>
          <w:ilvl w:val="0"/>
          <w:numId w:val="33"/>
        </w:numPr>
        <w:jc w:val="both"/>
        <w:divId w:val="2002464317"/>
        <w:rPr>
          <w:rFonts w:ascii="PermianSerifTypeface" w:hAnsi="PermianSerifTypeface" w:cs="Arial"/>
          <w:sz w:val="22"/>
          <w:szCs w:val="22"/>
        </w:rPr>
      </w:pPr>
      <w:r w:rsidRPr="00003F1D">
        <w:rPr>
          <w:rStyle w:val="l5def1"/>
          <w:rFonts w:ascii="PermianSerifTypeface" w:hAnsi="PermianSerifTypeface"/>
          <w:color w:val="auto"/>
          <w:sz w:val="22"/>
          <w:szCs w:val="22"/>
        </w:rPr>
        <w:t>procesarea şi decontarea operaţiunilor de plată efectuate prin intermediul său, inclusiv orarul de funcţionare;</w:t>
      </w:r>
      <w:r w:rsidRPr="00003F1D">
        <w:rPr>
          <w:rFonts w:ascii="PermianSerifTypeface" w:hAnsi="PermianSerifTypeface" w:cs="Arial"/>
          <w:sz w:val="22"/>
          <w:szCs w:val="22"/>
        </w:rPr>
        <w:t xml:space="preserve">  </w:t>
      </w:r>
    </w:p>
    <w:p w14:paraId="1FE93387" w14:textId="6ECFB8B3" w:rsidR="004D672E" w:rsidRPr="00003F1D" w:rsidRDefault="004D672E" w:rsidP="00B355F0">
      <w:pPr>
        <w:pStyle w:val="ListParagraph"/>
        <w:numPr>
          <w:ilvl w:val="0"/>
          <w:numId w:val="33"/>
        </w:numPr>
        <w:jc w:val="both"/>
        <w:divId w:val="1630939451"/>
        <w:rPr>
          <w:rFonts w:ascii="PermianSerifTypeface" w:hAnsi="PermianSerifTypeface" w:cs="Arial"/>
          <w:bCs/>
          <w:sz w:val="22"/>
          <w:szCs w:val="22"/>
        </w:rPr>
      </w:pPr>
      <w:r w:rsidRPr="00003F1D">
        <w:rPr>
          <w:rFonts w:ascii="PermianSerifTypeface" w:hAnsi="PermianSerifTypeface" w:cs="Arial"/>
          <w:bCs/>
          <w:sz w:val="22"/>
          <w:szCs w:val="22"/>
        </w:rPr>
        <w:t>modalitatea în care realizează autentificarea strictă a clienților (SCA), cu prezentarea elementelor de SCA;</w:t>
      </w:r>
    </w:p>
    <w:p w14:paraId="506A797D" w14:textId="4A19636C" w:rsidR="00062C34" w:rsidRPr="00003F1D" w:rsidRDefault="004D672E" w:rsidP="00B355F0">
      <w:pPr>
        <w:pStyle w:val="ListParagraph"/>
        <w:numPr>
          <w:ilvl w:val="0"/>
          <w:numId w:val="33"/>
        </w:numPr>
        <w:jc w:val="both"/>
        <w:divId w:val="1630939451"/>
        <w:rPr>
          <w:rFonts w:ascii="PermianSerifTypeface" w:hAnsi="PermianSerifTypeface" w:cs="Arial"/>
          <w:bCs/>
          <w:sz w:val="22"/>
          <w:szCs w:val="22"/>
        </w:rPr>
      </w:pPr>
      <w:r w:rsidRPr="00003F1D">
        <w:rPr>
          <w:rFonts w:ascii="PermianSerifTypeface" w:hAnsi="PermianSerifTypeface" w:cs="Arial"/>
          <w:bCs/>
          <w:sz w:val="22"/>
          <w:szCs w:val="22"/>
        </w:rPr>
        <w:t>fluxul de înrolare a instrumentelor de plată electronică de tip card în portofele electronice (wallet-uri);”</w:t>
      </w:r>
    </w:p>
    <w:p w14:paraId="66F359D6" w14:textId="019820DF" w:rsidR="00062C34" w:rsidRPr="00003F1D" w:rsidRDefault="00062C34" w:rsidP="00B355F0">
      <w:pPr>
        <w:pStyle w:val="ListParagraph"/>
        <w:numPr>
          <w:ilvl w:val="0"/>
          <w:numId w:val="1"/>
        </w:numPr>
        <w:spacing w:before="120"/>
        <w:ind w:left="567" w:hanging="567"/>
        <w:contextualSpacing w:val="0"/>
        <w:jc w:val="both"/>
        <w:divId w:val="1383479357"/>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Modificările intervenite cu privire la documentaţia prevăzută la </w:t>
      </w:r>
      <w:r w:rsidR="0002286E" w:rsidRPr="00003F1D">
        <w:rPr>
          <w:rStyle w:val="l5def1"/>
          <w:rFonts w:ascii="PermianSerifTypeface" w:hAnsi="PermianSerifTypeface"/>
          <w:color w:val="auto"/>
          <w:sz w:val="22"/>
          <w:szCs w:val="22"/>
        </w:rPr>
        <w:t>pct. 144</w:t>
      </w:r>
      <w:r w:rsidRPr="00003F1D">
        <w:rPr>
          <w:rStyle w:val="l5def1"/>
          <w:rFonts w:ascii="PermianSerifTypeface" w:hAnsi="PermianSerifTypeface"/>
          <w:color w:val="auto"/>
          <w:sz w:val="22"/>
          <w:szCs w:val="22"/>
        </w:rPr>
        <w:t xml:space="preserve"> se vor transmite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în termen de 10 zile la luarea deciziei de modificare.  </w:t>
      </w:r>
    </w:p>
    <w:p w14:paraId="20CA472D" w14:textId="1973A9D2" w:rsidR="00CB0EF8" w:rsidRPr="00003F1D" w:rsidRDefault="00062C34" w:rsidP="00263EFB">
      <w:pPr>
        <w:ind w:left="567"/>
        <w:jc w:val="both"/>
        <w:divId w:val="459416340"/>
        <w:rPr>
          <w:rStyle w:val="l5def1"/>
          <w:rFonts w:ascii="PermianSerifTypeface" w:hAnsi="PermianSerifTypeface"/>
          <w:color w:val="auto"/>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situaţia prevăzută la </w:t>
      </w:r>
      <w:r w:rsidR="00AE3FF2" w:rsidRPr="00003F1D">
        <w:rPr>
          <w:rStyle w:val="l5def1"/>
          <w:rFonts w:ascii="PermianSerifTypeface" w:hAnsi="PermianSerifTypeface"/>
          <w:color w:val="auto"/>
          <w:sz w:val="22"/>
          <w:szCs w:val="22"/>
        </w:rPr>
        <w:t>subpct</w:t>
      </w:r>
      <w:r w:rsidR="0002286E"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se poate opune, în termen de cel mult 30 de zile de la data primirii tuturor documentelor modificate de către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intenţiei de punere în circulaţie a instrumentelor de plată electronică, comunicând în scris prestatorului de servicii de plată opoziţia şi motivele corespunzătoare.</w:t>
      </w:r>
    </w:p>
    <w:p w14:paraId="66AEA93D" w14:textId="0D0EA584" w:rsidR="00CB0EF8" w:rsidRPr="00003F1D" w:rsidRDefault="00CB0EF8" w:rsidP="00D46D22">
      <w:pPr>
        <w:ind w:left="567"/>
        <w:jc w:val="both"/>
        <w:divId w:val="459416340"/>
        <w:rPr>
          <w:rFonts w:ascii="PermianSerifTypeface" w:hAnsi="PermianSerifTypeface" w:cs="Arial"/>
          <w:sz w:val="22"/>
          <w:szCs w:val="22"/>
        </w:rPr>
      </w:pPr>
      <w:r w:rsidRPr="00003F1D">
        <w:rPr>
          <w:rFonts w:ascii="PermianSerifTypeface" w:hAnsi="PermianSerifTypeface" w:cs="Arial"/>
          <w:b/>
          <w:bCs/>
          <w:sz w:val="22"/>
          <w:szCs w:val="22"/>
        </w:rPr>
        <w:lastRenderedPageBreak/>
        <w:t>(3)</w:t>
      </w:r>
      <w:r w:rsidRPr="00003F1D">
        <w:rPr>
          <w:rFonts w:ascii="PermianSerifTypeface" w:hAnsi="PermianSerifTypeface" w:cs="Arial"/>
          <w:sz w:val="22"/>
          <w:szCs w:val="22"/>
        </w:rPr>
        <w:t xml:space="preserve"> Nu fac obiectul notificării la Banca Națională a </w:t>
      </w:r>
      <w:r w:rsidR="003B5761" w:rsidRPr="00003F1D">
        <w:rPr>
          <w:rFonts w:ascii="PermianSerifTypeface" w:hAnsi="PermianSerifTypeface" w:cs="Arial"/>
          <w:sz w:val="22"/>
          <w:szCs w:val="22"/>
        </w:rPr>
        <w:t>Moldovei</w:t>
      </w:r>
      <w:r w:rsidRPr="00003F1D">
        <w:rPr>
          <w:rFonts w:ascii="PermianSerifTypeface" w:hAnsi="PermianSerifTypeface" w:cs="Arial"/>
          <w:sz w:val="22"/>
          <w:szCs w:val="22"/>
        </w:rPr>
        <w:t xml:space="preserve"> modificările intervenite cu privire la documentația prevăzută la </w:t>
      </w:r>
      <w:r w:rsidR="0002286E" w:rsidRPr="00003F1D">
        <w:rPr>
          <w:rStyle w:val="l5def1"/>
          <w:rFonts w:ascii="PermianSerifTypeface" w:hAnsi="PermianSerifTypeface"/>
          <w:color w:val="auto"/>
          <w:sz w:val="22"/>
          <w:szCs w:val="22"/>
        </w:rPr>
        <w:t>pct</w:t>
      </w:r>
      <w:r w:rsidRPr="00003F1D">
        <w:rPr>
          <w:rStyle w:val="l5def1"/>
          <w:rFonts w:ascii="PermianSerifTypeface" w:hAnsi="PermianSerifTypeface"/>
          <w:color w:val="auto"/>
          <w:sz w:val="22"/>
          <w:szCs w:val="22"/>
        </w:rPr>
        <w:t>. 1</w:t>
      </w:r>
      <w:r w:rsidR="0002286E" w:rsidRPr="00003F1D">
        <w:rPr>
          <w:rStyle w:val="l5def1"/>
          <w:rFonts w:ascii="PermianSerifTypeface" w:hAnsi="PermianSerifTypeface"/>
          <w:color w:val="auto"/>
          <w:sz w:val="22"/>
          <w:szCs w:val="22"/>
        </w:rPr>
        <w:t>44</w:t>
      </w:r>
      <w:r w:rsidRPr="00003F1D">
        <w:rPr>
          <w:rFonts w:ascii="PermianSerifTypeface" w:hAnsi="PermianSerifTypeface" w:cs="Arial"/>
          <w:sz w:val="22"/>
          <w:szCs w:val="22"/>
        </w:rPr>
        <w:t xml:space="preserve"> care vizează aspecte de natură comercială.</w:t>
      </w:r>
    </w:p>
    <w:p w14:paraId="559F785A" w14:textId="05F05E7F" w:rsidR="00062C34" w:rsidRPr="00003F1D" w:rsidRDefault="00CB0EF8" w:rsidP="00D46D22">
      <w:pPr>
        <w:ind w:left="567"/>
        <w:jc w:val="both"/>
        <w:divId w:val="459416340"/>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În sensul prezentului regulament, prin aspecte de natură comercială se înțeleg acele modificări care țin de politica comercială a prestatorului de servicii de plată, de exemplu, fără a se limita la: categorii noi de clienți acceptați, listă de garanții asupra soldurilor creditoare, asigurări, aspecte privind dobânda sau comisioanele, etc.</w:t>
      </w:r>
      <w:r w:rsidR="00062C34" w:rsidRPr="00003F1D">
        <w:rPr>
          <w:rFonts w:ascii="PermianSerifTypeface" w:hAnsi="PermianSerifTypeface" w:cs="Arial"/>
          <w:sz w:val="22"/>
          <w:szCs w:val="22"/>
        </w:rPr>
        <w:t xml:space="preserve"> </w:t>
      </w:r>
    </w:p>
    <w:p w14:paraId="61D903D0" w14:textId="4F0FBFEB" w:rsidR="00E96606" w:rsidRPr="00003F1D" w:rsidRDefault="00062C34"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Prestatorul de servicii de plată care a pus în circulaţie un instrument de plată electronică are obligaţia de a notifica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decizia de renunţare la punerea în circulaţie ori de retragere din circulaţie a instrumentului de plată electronică, în termen de cel mult 30 de zile de la această decizie. În cazul retragerii din circulaţie va fi precizată în notificare data estimată la care instrumentul nu va mai circula. </w:t>
      </w:r>
    </w:p>
    <w:p w14:paraId="0719920A" w14:textId="77777777" w:rsidR="00BF30D4" w:rsidRPr="00003F1D" w:rsidRDefault="00BF30D4" w:rsidP="00D4609B">
      <w:pPr>
        <w:ind w:firstLine="284"/>
        <w:jc w:val="both"/>
        <w:divId w:val="1412972059"/>
        <w:rPr>
          <w:rStyle w:val="l5def1"/>
          <w:rFonts w:ascii="PermianSerifTypeface" w:hAnsi="PermianSerifTypeface"/>
          <w:color w:val="auto"/>
          <w:sz w:val="22"/>
          <w:szCs w:val="22"/>
        </w:rPr>
      </w:pPr>
    </w:p>
    <w:p w14:paraId="204E4ACA" w14:textId="30482E2E" w:rsidR="00CF33B6" w:rsidRPr="00003F1D" w:rsidRDefault="00F91991" w:rsidP="00F91991">
      <w:pPr>
        <w:pStyle w:val="Heading3"/>
        <w:spacing w:before="0"/>
        <w:jc w:val="center"/>
        <w:divId w:val="1412972059"/>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CF33B6" w:rsidRPr="00003F1D">
        <w:rPr>
          <w:rFonts w:ascii="PermianSerifTypeface" w:hAnsi="PermianSerifTypeface"/>
          <w:b/>
          <w:bCs/>
          <w:color w:val="auto"/>
          <w:sz w:val="22"/>
          <w:szCs w:val="22"/>
        </w:rPr>
        <w:t>a 4-a</w:t>
      </w:r>
      <w:r w:rsidR="00CF33B6" w:rsidRPr="00003F1D">
        <w:rPr>
          <w:rFonts w:ascii="PermianSerifTypeface" w:hAnsi="PermianSerifTypeface"/>
          <w:b/>
          <w:bCs/>
          <w:color w:val="auto"/>
          <w:sz w:val="22"/>
          <w:szCs w:val="22"/>
        </w:rPr>
        <w:br/>
      </w:r>
      <w:r w:rsidR="00CF33B6" w:rsidRPr="00003F1D">
        <w:rPr>
          <w:rStyle w:val="l5def1"/>
          <w:rFonts w:ascii="PermianSerifTypeface" w:hAnsi="PermianSerifTypeface"/>
          <w:b/>
          <w:bCs/>
          <w:color w:val="auto"/>
          <w:sz w:val="22"/>
          <w:szCs w:val="22"/>
        </w:rPr>
        <w:t xml:space="preserve">Notificarea </w:t>
      </w:r>
      <w:r w:rsidR="00723209" w:rsidRPr="00003F1D">
        <w:rPr>
          <w:rStyle w:val="l5def1"/>
          <w:rFonts w:ascii="PermianSerifTypeface" w:hAnsi="PermianSerifTypeface"/>
          <w:b/>
          <w:bCs/>
          <w:color w:val="auto"/>
          <w:sz w:val="22"/>
          <w:szCs w:val="22"/>
        </w:rPr>
        <w:t xml:space="preserve">punerii în circulație a </w:t>
      </w:r>
      <w:r w:rsidR="00CF33B6" w:rsidRPr="00003F1D">
        <w:rPr>
          <w:rStyle w:val="l5def1"/>
          <w:rFonts w:ascii="PermianSerifTypeface" w:hAnsi="PermianSerifTypeface"/>
          <w:b/>
          <w:bCs/>
          <w:color w:val="auto"/>
          <w:sz w:val="22"/>
          <w:szCs w:val="22"/>
        </w:rPr>
        <w:t>instrumente</w:t>
      </w:r>
      <w:r w:rsidR="00723209" w:rsidRPr="00003F1D">
        <w:rPr>
          <w:rStyle w:val="l5def1"/>
          <w:rFonts w:ascii="PermianSerifTypeface" w:hAnsi="PermianSerifTypeface"/>
          <w:b/>
          <w:bCs/>
          <w:color w:val="auto"/>
          <w:sz w:val="22"/>
          <w:szCs w:val="22"/>
        </w:rPr>
        <w:t xml:space="preserve">lor </w:t>
      </w:r>
      <w:r w:rsidR="00CF33B6" w:rsidRPr="00003F1D">
        <w:rPr>
          <w:rStyle w:val="l5def1"/>
          <w:rFonts w:ascii="PermianSerifTypeface" w:hAnsi="PermianSerifTypeface"/>
          <w:b/>
          <w:bCs/>
          <w:color w:val="auto"/>
          <w:sz w:val="22"/>
          <w:szCs w:val="22"/>
        </w:rPr>
        <w:t>de plată electronică</w:t>
      </w:r>
      <w:r w:rsidR="00723209" w:rsidRPr="00003F1D">
        <w:rPr>
          <w:rStyle w:val="l5def1"/>
          <w:rFonts w:ascii="PermianSerifTypeface" w:hAnsi="PermianSerifTypeface"/>
          <w:b/>
          <w:bCs/>
          <w:color w:val="auto"/>
          <w:sz w:val="22"/>
          <w:szCs w:val="22"/>
        </w:rPr>
        <w:t xml:space="preserve"> cu acces la distanță</w:t>
      </w:r>
    </w:p>
    <w:p w14:paraId="7B29C944" w14:textId="4CFABB0D" w:rsidR="004F73D5" w:rsidRPr="00003F1D"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Prestatorul de servicii de plată poate pune în circulaţie instrumente de plată electronică cu acces la distanță </w:t>
      </w:r>
      <w:r w:rsidR="006B6262" w:rsidRPr="00003F1D">
        <w:rPr>
          <w:rStyle w:val="l5def1"/>
          <w:rFonts w:ascii="PermianSerifTypeface" w:hAnsi="PermianSerifTypeface"/>
          <w:color w:val="auto"/>
          <w:sz w:val="22"/>
          <w:szCs w:val="22"/>
        </w:rPr>
        <w:t xml:space="preserve">(în continuare – IPAD) </w:t>
      </w:r>
      <w:r w:rsidRPr="00003F1D">
        <w:rPr>
          <w:rStyle w:val="l5def1"/>
          <w:rFonts w:ascii="PermianSerifTypeface" w:hAnsi="PermianSerifTypeface"/>
          <w:color w:val="auto"/>
          <w:sz w:val="22"/>
          <w:szCs w:val="22"/>
        </w:rPr>
        <w:t xml:space="preserve">numai după obținerea confirmării din partea Băncii Naționale a Moldovei, în termen de 30 de zile de la notificarea Băncii Naţionale a Moldovei şi transmiterea tuturor documentelor şi informaţiilor prevăzute la </w:t>
      </w:r>
      <w:r w:rsidR="00F67FEB" w:rsidRPr="00003F1D">
        <w:rPr>
          <w:rStyle w:val="l5def1"/>
          <w:rFonts w:ascii="PermianSerifTypeface" w:hAnsi="PermianSerifTypeface"/>
          <w:color w:val="auto"/>
          <w:sz w:val="22"/>
          <w:szCs w:val="22"/>
        </w:rPr>
        <w:t>pct. 150</w:t>
      </w:r>
      <w:r w:rsidRPr="00003F1D">
        <w:rPr>
          <w:rStyle w:val="l5def1"/>
          <w:rFonts w:ascii="PermianSerifTypeface" w:hAnsi="PermianSerifTypeface"/>
          <w:color w:val="auto"/>
          <w:sz w:val="22"/>
          <w:szCs w:val="22"/>
        </w:rPr>
        <w:t xml:space="preserve">.  </w:t>
      </w:r>
    </w:p>
    <w:p w14:paraId="0D1B1E88" w14:textId="128B09A4" w:rsidR="004F73D5" w:rsidRPr="00003F1D" w:rsidRDefault="004F73D5" w:rsidP="00F91991">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Moldovei se poate opune, în termenul prevăzut la </w:t>
      </w:r>
      <w:r w:rsidR="00AE3FF2" w:rsidRPr="00003F1D">
        <w:rPr>
          <w:rStyle w:val="l5def1"/>
          <w:rFonts w:ascii="PermianSerifTypeface" w:hAnsi="PermianSerifTypeface"/>
          <w:color w:val="auto"/>
          <w:sz w:val="22"/>
          <w:szCs w:val="22"/>
        </w:rPr>
        <w:t>subpct</w:t>
      </w:r>
      <w:r w:rsidRPr="00003F1D">
        <w:rPr>
          <w:rStyle w:val="l5def1"/>
          <w:rFonts w:ascii="PermianSerifTypeface" w:hAnsi="PermianSerifTypeface"/>
          <w:color w:val="auto"/>
          <w:sz w:val="22"/>
          <w:szCs w:val="22"/>
        </w:rPr>
        <w:t>. (1), intenţiei de punere în circulaţie a instrumentelor de plată electronică</w:t>
      </w:r>
      <w:r w:rsidR="00AE0DCF" w:rsidRPr="00003F1D">
        <w:rPr>
          <w:rStyle w:val="l5def1"/>
          <w:rFonts w:ascii="PermianSerifTypeface" w:hAnsi="PermianSerifTypeface"/>
          <w:color w:val="auto"/>
          <w:sz w:val="22"/>
          <w:szCs w:val="22"/>
        </w:rPr>
        <w:t xml:space="preserve"> cu acces la distanță</w:t>
      </w:r>
      <w:r w:rsidRPr="00003F1D">
        <w:rPr>
          <w:rStyle w:val="l5def1"/>
          <w:rFonts w:ascii="PermianSerifTypeface" w:hAnsi="PermianSerifTypeface"/>
          <w:color w:val="auto"/>
          <w:sz w:val="22"/>
          <w:szCs w:val="22"/>
        </w:rPr>
        <w:t>, comunicând în scris prestatorului de servicii de plată opoziţia şi motivele corespunzătoare.</w:t>
      </w:r>
    </w:p>
    <w:p w14:paraId="1147FA04" w14:textId="597F8878" w:rsidR="004F73D5" w:rsidRPr="00003F1D"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În vederea notificării emiterii </w:t>
      </w:r>
      <w:r w:rsidR="004E04FB"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prestatorul de servicii de plată va transmite Băncii Naţionale a Moldovei următoarele documente:  </w:t>
      </w:r>
    </w:p>
    <w:p w14:paraId="6EC83195" w14:textId="04B2D010" w:rsidR="004F73D5" w:rsidRPr="00003F1D" w:rsidRDefault="004F73D5" w:rsidP="00B355F0">
      <w:pPr>
        <w:pStyle w:val="ListParagraph"/>
        <w:numPr>
          <w:ilvl w:val="0"/>
          <w:numId w:val="34"/>
        </w:numPr>
        <w:jc w:val="both"/>
        <w:divId w:val="141297205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formularul de notificare conform modelului prevăzut la anexa </w:t>
      </w:r>
      <w:r w:rsidR="00F67FEB" w:rsidRPr="00003F1D">
        <w:rPr>
          <w:rStyle w:val="l5def1"/>
          <w:rFonts w:ascii="PermianSerifTypeface" w:hAnsi="PermianSerifTypeface"/>
          <w:color w:val="auto"/>
          <w:sz w:val="22"/>
          <w:szCs w:val="22"/>
        </w:rPr>
        <w:t>nr. 5</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11230756" w14:textId="7E2A61CC" w:rsidR="004F73D5" w:rsidRPr="00003F1D" w:rsidRDefault="00F91991" w:rsidP="00B355F0">
      <w:pPr>
        <w:pStyle w:val="ListParagraph"/>
        <w:numPr>
          <w:ilvl w:val="0"/>
          <w:numId w:val="34"/>
        </w:numPr>
        <w:jc w:val="both"/>
        <w:divId w:val="1412972059"/>
        <w:rPr>
          <w:rFonts w:ascii="PermianSerifTypeface" w:hAnsi="PermianSerifTypeface" w:cs="Arial"/>
          <w:sz w:val="22"/>
          <w:szCs w:val="22"/>
        </w:rPr>
      </w:pPr>
      <w:r w:rsidRPr="00003F1D">
        <w:rPr>
          <w:rStyle w:val="l5def1"/>
          <w:rFonts w:ascii="PermianSerifTypeface" w:hAnsi="PermianSerifTypeface"/>
          <w:color w:val="auto"/>
          <w:sz w:val="22"/>
          <w:szCs w:val="22"/>
        </w:rPr>
        <w:t>f</w:t>
      </w:r>
      <w:r w:rsidR="004F73D5" w:rsidRPr="00003F1D">
        <w:rPr>
          <w:rStyle w:val="l5def1"/>
          <w:rFonts w:ascii="PermianSerifTypeface" w:hAnsi="PermianSerifTypeface"/>
          <w:color w:val="auto"/>
          <w:sz w:val="22"/>
          <w:szCs w:val="22"/>
        </w:rPr>
        <w:t>işa de produs;</w:t>
      </w:r>
      <w:r w:rsidR="004F73D5" w:rsidRPr="00003F1D">
        <w:rPr>
          <w:rFonts w:ascii="PermianSerifTypeface" w:hAnsi="PermianSerifTypeface" w:cs="Arial"/>
          <w:sz w:val="22"/>
          <w:szCs w:val="22"/>
        </w:rPr>
        <w:t xml:space="preserve">  </w:t>
      </w:r>
    </w:p>
    <w:p w14:paraId="47FEF18D" w14:textId="4CF4160F" w:rsidR="004F73D5" w:rsidRPr="00003F1D" w:rsidRDefault="004F73D5" w:rsidP="00EA61B3">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Moldovei poate solicita orice alte informaţii, date, documente şi declaraţii necesare în vederea evaluării cu privire la punerea în circulaţie a </w:t>
      </w:r>
      <w:r w:rsidR="004E04FB"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Prestatorul de servicii de plată trebuie să transmită informaţiile solicitate în termen de maximum 30 de zile lucrătoare de la data comunicării solicitării.</w:t>
      </w:r>
      <w:r w:rsidR="00D604A1" w:rsidRPr="00003F1D">
        <w:rPr>
          <w:rStyle w:val="l5def1"/>
          <w:rFonts w:ascii="PermianSerifTypeface" w:hAnsi="PermianSerifTypeface"/>
          <w:color w:val="auto"/>
          <w:sz w:val="22"/>
          <w:szCs w:val="22"/>
        </w:rPr>
        <w:t xml:space="preserve"> În acest caz, </w:t>
      </w:r>
      <w:r w:rsidR="002971F3" w:rsidRPr="00003F1D">
        <w:rPr>
          <w:rStyle w:val="l5def1"/>
          <w:rFonts w:ascii="PermianSerifTypeface" w:hAnsi="PermianSerifTypeface"/>
          <w:color w:val="auto"/>
          <w:sz w:val="22"/>
          <w:szCs w:val="22"/>
        </w:rPr>
        <w:t xml:space="preserve">termenul de examinare menționat la </w:t>
      </w:r>
      <w:r w:rsidR="00F67FEB" w:rsidRPr="00003F1D">
        <w:rPr>
          <w:rStyle w:val="l5def1"/>
          <w:rFonts w:ascii="PermianSerifTypeface" w:hAnsi="PermianSerifTypeface"/>
          <w:color w:val="auto"/>
          <w:sz w:val="22"/>
          <w:szCs w:val="22"/>
        </w:rPr>
        <w:t>pct</w:t>
      </w:r>
      <w:r w:rsidR="002971F3" w:rsidRPr="00003F1D">
        <w:rPr>
          <w:rStyle w:val="l5def1"/>
          <w:rFonts w:ascii="PermianSerifTypeface" w:hAnsi="PermianSerifTypeface"/>
          <w:color w:val="auto"/>
          <w:sz w:val="22"/>
          <w:szCs w:val="22"/>
        </w:rPr>
        <w:t>. 1</w:t>
      </w:r>
      <w:r w:rsidR="00F67FEB" w:rsidRPr="00003F1D">
        <w:rPr>
          <w:rStyle w:val="l5def1"/>
          <w:rFonts w:ascii="PermianSerifTypeface" w:hAnsi="PermianSerifTypeface"/>
          <w:color w:val="auto"/>
          <w:sz w:val="22"/>
          <w:szCs w:val="22"/>
        </w:rPr>
        <w:t>49</w:t>
      </w:r>
      <w:r w:rsidR="002971F3" w:rsidRPr="00003F1D">
        <w:rPr>
          <w:rStyle w:val="l5def1"/>
          <w:rFonts w:ascii="PermianSerifTypeface" w:hAnsi="PermianSerifTypeface"/>
          <w:color w:val="auto"/>
          <w:sz w:val="22"/>
          <w:szCs w:val="22"/>
        </w:rPr>
        <w:t xml:space="preserve">, </w:t>
      </w:r>
      <w:r w:rsidR="00AE3FF2" w:rsidRPr="00003F1D">
        <w:rPr>
          <w:rStyle w:val="l5def1"/>
          <w:rFonts w:ascii="PermianSerifTypeface" w:hAnsi="PermianSerifTypeface"/>
          <w:color w:val="auto"/>
          <w:sz w:val="22"/>
          <w:szCs w:val="22"/>
        </w:rPr>
        <w:t>subpct</w:t>
      </w:r>
      <w:r w:rsidR="002971F3" w:rsidRPr="00003F1D">
        <w:rPr>
          <w:rStyle w:val="l5def1"/>
          <w:rFonts w:ascii="PermianSerifTypeface" w:hAnsi="PermianSerifTypeface"/>
          <w:color w:val="auto"/>
          <w:sz w:val="22"/>
          <w:szCs w:val="22"/>
        </w:rPr>
        <w:t xml:space="preserve">. </w:t>
      </w:r>
      <w:r w:rsidR="00BC4679" w:rsidRPr="00003F1D">
        <w:rPr>
          <w:rStyle w:val="l5def1"/>
          <w:rFonts w:ascii="PermianSerifTypeface" w:hAnsi="PermianSerifTypeface"/>
          <w:color w:val="auto"/>
          <w:sz w:val="22"/>
          <w:szCs w:val="22"/>
        </w:rPr>
        <w:t>(</w:t>
      </w:r>
      <w:r w:rsidR="002971F3" w:rsidRPr="00003F1D">
        <w:rPr>
          <w:rStyle w:val="l5def1"/>
          <w:rFonts w:ascii="PermianSerifTypeface" w:hAnsi="PermianSerifTypeface"/>
          <w:color w:val="auto"/>
          <w:sz w:val="22"/>
          <w:szCs w:val="22"/>
        </w:rPr>
        <w:t>1</w:t>
      </w:r>
      <w:r w:rsidR="00BC4679" w:rsidRPr="00003F1D">
        <w:rPr>
          <w:rStyle w:val="l5def1"/>
          <w:rFonts w:ascii="PermianSerifTypeface" w:hAnsi="PermianSerifTypeface"/>
          <w:color w:val="auto"/>
          <w:sz w:val="22"/>
          <w:szCs w:val="22"/>
        </w:rPr>
        <w:t>)</w:t>
      </w:r>
      <w:r w:rsidR="002971F3" w:rsidRPr="00003F1D">
        <w:rPr>
          <w:rStyle w:val="l5def1"/>
          <w:rFonts w:ascii="PermianSerifTypeface" w:hAnsi="PermianSerifTypeface"/>
          <w:color w:val="auto"/>
          <w:sz w:val="22"/>
          <w:szCs w:val="22"/>
        </w:rPr>
        <w:t xml:space="preserve"> se </w:t>
      </w:r>
      <w:r w:rsidR="00AE0DCF" w:rsidRPr="00003F1D">
        <w:rPr>
          <w:rStyle w:val="l5def1"/>
          <w:rFonts w:ascii="PermianSerifTypeface" w:hAnsi="PermianSerifTypeface"/>
          <w:color w:val="auto"/>
          <w:sz w:val="22"/>
          <w:szCs w:val="22"/>
        </w:rPr>
        <w:t xml:space="preserve">consideră </w:t>
      </w:r>
      <w:r w:rsidR="004E04FB" w:rsidRPr="00003F1D">
        <w:rPr>
          <w:rStyle w:val="l5def1"/>
          <w:rFonts w:ascii="PermianSerifTypeface" w:hAnsi="PermianSerifTypeface"/>
          <w:color w:val="auto"/>
          <w:sz w:val="22"/>
          <w:szCs w:val="22"/>
        </w:rPr>
        <w:t xml:space="preserve">suspendat pănă </w:t>
      </w:r>
      <w:r w:rsidR="00AE0DCF" w:rsidRPr="00003F1D">
        <w:rPr>
          <w:rStyle w:val="l5def1"/>
          <w:rFonts w:ascii="PermianSerifTypeface" w:hAnsi="PermianSerifTypeface"/>
          <w:color w:val="auto"/>
          <w:sz w:val="22"/>
          <w:szCs w:val="22"/>
        </w:rPr>
        <w:t>la data primirii setului complet de informații/documente solicitat.</w:t>
      </w:r>
    </w:p>
    <w:p w14:paraId="1A8593E7" w14:textId="0B4A0F87" w:rsidR="004F73D5" w:rsidRPr="00003F1D"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Prin excepţie de la prevederile </w:t>
      </w:r>
      <w:r w:rsidR="00BC4679" w:rsidRPr="00003F1D">
        <w:rPr>
          <w:rStyle w:val="l5def1"/>
          <w:rFonts w:ascii="PermianSerifTypeface" w:hAnsi="PermianSerifTypeface"/>
          <w:color w:val="auto"/>
          <w:sz w:val="22"/>
          <w:szCs w:val="22"/>
        </w:rPr>
        <w:t>pct.</w:t>
      </w:r>
      <w:r w:rsidRPr="00003F1D">
        <w:rPr>
          <w:rStyle w:val="l5def1"/>
          <w:rFonts w:ascii="PermianSerifTypeface" w:hAnsi="PermianSerifTypeface"/>
          <w:color w:val="auto"/>
          <w:sz w:val="22"/>
          <w:szCs w:val="22"/>
        </w:rPr>
        <w:t xml:space="preserve"> 1</w:t>
      </w:r>
      <w:r w:rsidR="00BC4679" w:rsidRPr="00003F1D">
        <w:rPr>
          <w:rStyle w:val="l5def1"/>
          <w:rFonts w:ascii="PermianSerifTypeface" w:hAnsi="PermianSerifTypeface"/>
          <w:color w:val="auto"/>
          <w:sz w:val="22"/>
          <w:szCs w:val="22"/>
        </w:rPr>
        <w:t>49</w:t>
      </w:r>
      <w:r w:rsidRPr="00003F1D">
        <w:rPr>
          <w:rStyle w:val="l5def1"/>
          <w:rFonts w:ascii="PermianSerifTypeface" w:hAnsi="PermianSerifTypeface"/>
          <w:color w:val="auto"/>
          <w:sz w:val="22"/>
          <w:szCs w:val="22"/>
        </w:rPr>
        <w:t xml:space="preserve"> </w:t>
      </w:r>
      <w:r w:rsidR="00AE3FF2" w:rsidRPr="00003F1D">
        <w:rPr>
          <w:rStyle w:val="l5def1"/>
          <w:rFonts w:ascii="PermianSerifTypeface" w:hAnsi="PermianSerifTypeface"/>
          <w:color w:val="auto"/>
          <w:sz w:val="22"/>
          <w:szCs w:val="22"/>
        </w:rPr>
        <w:t>subpct</w:t>
      </w:r>
      <w:r w:rsidR="00BC4679"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prestatorii de servicii de plată pot desfăşura proiecte- pilot de testare a </w:t>
      </w:r>
      <w:r w:rsidR="00552F39"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cu informarea în prealabil a Băncii Naţionale a Moldovei şi în următoarele condiţii:  </w:t>
      </w:r>
    </w:p>
    <w:p w14:paraId="1187CB0E" w14:textId="03B13682" w:rsidR="004F73D5" w:rsidRPr="00003F1D" w:rsidRDefault="004F73D5" w:rsidP="00B355F0">
      <w:pPr>
        <w:pStyle w:val="ListParagraph"/>
        <w:numPr>
          <w:ilvl w:val="0"/>
          <w:numId w:val="35"/>
        </w:numPr>
        <w:jc w:val="both"/>
        <w:divId w:val="1412972059"/>
        <w:rPr>
          <w:rFonts w:ascii="PermianSerifTypeface" w:hAnsi="PermianSerifTypeface" w:cs="Arial"/>
          <w:sz w:val="22"/>
          <w:szCs w:val="22"/>
        </w:rPr>
      </w:pPr>
      <w:r w:rsidRPr="00003F1D">
        <w:rPr>
          <w:rStyle w:val="l5def1"/>
          <w:rFonts w:ascii="PermianSerifTypeface" w:hAnsi="PermianSerifTypeface"/>
          <w:color w:val="auto"/>
          <w:sz w:val="22"/>
          <w:szCs w:val="22"/>
        </w:rPr>
        <w:t>perioada de testare să nu depăşească 1</w:t>
      </w:r>
      <w:r w:rsidR="002D198D" w:rsidRPr="00003F1D">
        <w:rPr>
          <w:rStyle w:val="l5def1"/>
          <w:rFonts w:ascii="PermianSerifTypeface" w:hAnsi="PermianSerifTypeface"/>
          <w:color w:val="auto"/>
          <w:sz w:val="22"/>
          <w:szCs w:val="22"/>
        </w:rPr>
        <w:t>8</w:t>
      </w:r>
      <w:r w:rsidRPr="00003F1D">
        <w:rPr>
          <w:rStyle w:val="l5def1"/>
          <w:rFonts w:ascii="PermianSerifTypeface" w:hAnsi="PermianSerifTypeface"/>
          <w:color w:val="auto"/>
          <w:sz w:val="22"/>
          <w:szCs w:val="22"/>
        </w:rPr>
        <w:t>0 de zile calendaristice;</w:t>
      </w:r>
      <w:r w:rsidRPr="00003F1D">
        <w:rPr>
          <w:rFonts w:ascii="PermianSerifTypeface" w:hAnsi="PermianSerifTypeface" w:cs="Arial"/>
          <w:sz w:val="22"/>
          <w:szCs w:val="22"/>
        </w:rPr>
        <w:t xml:space="preserve">  </w:t>
      </w:r>
    </w:p>
    <w:p w14:paraId="21858C2A" w14:textId="206452F7" w:rsidR="004F73D5" w:rsidRPr="00003F1D" w:rsidRDefault="004F73D5" w:rsidP="00B355F0">
      <w:pPr>
        <w:pStyle w:val="ListParagraph"/>
        <w:numPr>
          <w:ilvl w:val="0"/>
          <w:numId w:val="35"/>
        </w:numPr>
        <w:jc w:val="both"/>
        <w:divId w:val="141297205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prestatorii de servicii de plată trebuie să se asigure că sunt testate toate funcţionalităţile </w:t>
      </w:r>
      <w:r w:rsidR="00552F39"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cu o masă critică de utilizatori, astfel încât să fie realizată verificarea tuturor funcţionalităţilor şi facilităţilor aferente noilor produse sau servicii care urmează să fie notificate către Banca Naţională a Moldovei, în acord cu prevederile </w:t>
      </w:r>
      <w:r w:rsidR="00BC4679" w:rsidRPr="00003F1D">
        <w:rPr>
          <w:rStyle w:val="l5def1"/>
          <w:rFonts w:ascii="PermianSerifTypeface" w:hAnsi="PermianSerifTypeface"/>
          <w:color w:val="auto"/>
          <w:sz w:val="22"/>
          <w:szCs w:val="22"/>
        </w:rPr>
        <w:t>pct. 149</w:t>
      </w:r>
      <w:r w:rsidR="007F2EE3"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05DDE96A" w14:textId="7390EDF4" w:rsidR="00095FA4" w:rsidRPr="00003F1D" w:rsidRDefault="00095FA4" w:rsidP="00B355F0">
      <w:pPr>
        <w:pStyle w:val="ListParagraph"/>
        <w:numPr>
          <w:ilvl w:val="0"/>
          <w:numId w:val="35"/>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informarea utilizatorilor cu privire la responsabilitatea PSP </w:t>
      </w:r>
      <w:r w:rsidR="007F2EE3" w:rsidRPr="00003F1D">
        <w:rPr>
          <w:rFonts w:ascii="PermianSerifTypeface" w:hAnsi="PermianSerifTypeface" w:cs="Arial"/>
          <w:sz w:val="22"/>
          <w:szCs w:val="22"/>
        </w:rPr>
        <w:t>pentru eventualele erori ale IPAD survenite pe parcursul derulării proiectului.</w:t>
      </w:r>
    </w:p>
    <w:p w14:paraId="1B5EE3F4" w14:textId="126D1EF5" w:rsidR="004F73D5" w:rsidRPr="00003F1D" w:rsidRDefault="004F73D5"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lastRenderedPageBreak/>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Informarea transmisă conform prevederilor </w:t>
      </w:r>
      <w:r w:rsidR="00AE3FF2" w:rsidRPr="00003F1D">
        <w:rPr>
          <w:rStyle w:val="l5def1"/>
          <w:rFonts w:ascii="PermianSerifTypeface" w:hAnsi="PermianSerifTypeface"/>
          <w:color w:val="auto"/>
          <w:sz w:val="22"/>
          <w:szCs w:val="22"/>
        </w:rPr>
        <w:t>subpct</w:t>
      </w:r>
      <w:r w:rsidR="00BC4679"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 xml:space="preserve"> se va efectua potrivit formularului prevăzut în anexa </w:t>
      </w:r>
      <w:r w:rsidR="00BC4679" w:rsidRPr="00003F1D">
        <w:rPr>
          <w:rStyle w:val="l5def1"/>
          <w:rFonts w:ascii="PermianSerifTypeface" w:hAnsi="PermianSerifTypeface"/>
          <w:color w:val="auto"/>
          <w:sz w:val="22"/>
          <w:szCs w:val="22"/>
        </w:rPr>
        <w:t xml:space="preserve">nr. </w:t>
      </w:r>
      <w:r w:rsidR="000456FF" w:rsidRPr="00003F1D">
        <w:rPr>
          <w:rStyle w:val="l5def1"/>
          <w:rFonts w:ascii="PermianSerifTypeface" w:hAnsi="PermianSerifTypeface"/>
          <w:color w:val="auto"/>
          <w:sz w:val="22"/>
          <w:szCs w:val="22"/>
        </w:rPr>
        <w:t>7</w:t>
      </w:r>
      <w:r w:rsidR="00552F39" w:rsidRPr="00003F1D">
        <w:rPr>
          <w:rFonts w:ascii="PermianSerifTypeface" w:hAnsi="PermianSerifTypeface" w:cs="Arial"/>
          <w:sz w:val="22"/>
          <w:szCs w:val="22"/>
        </w:rPr>
        <w:t>, cu anexarea informați</w:t>
      </w:r>
      <w:r w:rsidR="00D372F8" w:rsidRPr="00003F1D">
        <w:rPr>
          <w:rFonts w:ascii="PermianSerifTypeface" w:hAnsi="PermianSerifTypeface" w:cs="Arial"/>
          <w:sz w:val="22"/>
          <w:szCs w:val="22"/>
        </w:rPr>
        <w:t>ei</w:t>
      </w:r>
      <w:r w:rsidR="00552F39" w:rsidRPr="00003F1D">
        <w:rPr>
          <w:rFonts w:ascii="PermianSerifTypeface" w:hAnsi="PermianSerifTypeface" w:cs="Arial"/>
          <w:sz w:val="22"/>
          <w:szCs w:val="22"/>
        </w:rPr>
        <w:t xml:space="preserve"> specificată la </w:t>
      </w:r>
      <w:r w:rsidR="00BC4679" w:rsidRPr="00003F1D">
        <w:rPr>
          <w:rStyle w:val="l5def1"/>
          <w:rFonts w:ascii="PermianSerifTypeface" w:hAnsi="PermianSerifTypeface"/>
          <w:color w:val="auto"/>
          <w:sz w:val="22"/>
          <w:szCs w:val="22"/>
        </w:rPr>
        <w:t>pct</w:t>
      </w:r>
      <w:r w:rsidR="00D372F8" w:rsidRPr="00003F1D">
        <w:rPr>
          <w:rStyle w:val="l5def1"/>
          <w:rFonts w:ascii="PermianSerifTypeface" w:hAnsi="PermianSerifTypeface"/>
          <w:color w:val="auto"/>
          <w:sz w:val="22"/>
          <w:szCs w:val="22"/>
        </w:rPr>
        <w:t>. 1</w:t>
      </w:r>
      <w:r w:rsidR="00BC4679" w:rsidRPr="00003F1D">
        <w:rPr>
          <w:rStyle w:val="l5def1"/>
          <w:rFonts w:ascii="PermianSerifTypeface" w:hAnsi="PermianSerifTypeface"/>
          <w:color w:val="auto"/>
          <w:sz w:val="22"/>
          <w:szCs w:val="22"/>
        </w:rPr>
        <w:t>52</w:t>
      </w:r>
      <w:r w:rsidR="00D372F8" w:rsidRPr="00003F1D">
        <w:rPr>
          <w:rFonts w:ascii="PermianSerifTypeface" w:hAnsi="PermianSerifTypeface" w:cs="Arial"/>
          <w:sz w:val="22"/>
          <w:szCs w:val="22"/>
        </w:rPr>
        <w:t xml:space="preserve">, </w:t>
      </w:r>
      <w:r w:rsidR="00552F39" w:rsidRPr="00003F1D">
        <w:rPr>
          <w:rFonts w:ascii="PermianSerifTypeface" w:hAnsi="PermianSerifTypeface" w:cs="Arial"/>
          <w:sz w:val="22"/>
          <w:szCs w:val="22"/>
        </w:rPr>
        <w:t>subp</w:t>
      </w:r>
      <w:r w:rsidR="00AE10A3" w:rsidRPr="00003F1D">
        <w:rPr>
          <w:rFonts w:ascii="PermianSerifTypeface" w:hAnsi="PermianSerifTypeface" w:cs="Arial"/>
          <w:sz w:val="22"/>
          <w:szCs w:val="22"/>
        </w:rPr>
        <w:t>ct.</w:t>
      </w:r>
      <w:r w:rsidR="00552F39" w:rsidRPr="00003F1D">
        <w:rPr>
          <w:rFonts w:ascii="PermianSerifTypeface" w:hAnsi="PermianSerifTypeface" w:cs="Arial"/>
          <w:sz w:val="22"/>
          <w:szCs w:val="22"/>
        </w:rPr>
        <w:t xml:space="preserve"> </w:t>
      </w:r>
      <w:r w:rsidR="00AE10A3" w:rsidRPr="00003F1D">
        <w:rPr>
          <w:rFonts w:ascii="PermianSerifTypeface" w:hAnsi="PermianSerifTypeface" w:cs="Arial"/>
          <w:sz w:val="22"/>
          <w:szCs w:val="22"/>
        </w:rPr>
        <w:t>(</w:t>
      </w:r>
      <w:r w:rsidR="00552F39" w:rsidRPr="00003F1D">
        <w:rPr>
          <w:rFonts w:ascii="PermianSerifTypeface" w:hAnsi="PermianSerifTypeface" w:cs="Arial"/>
          <w:sz w:val="22"/>
          <w:szCs w:val="22"/>
        </w:rPr>
        <w:t xml:space="preserve">1) – </w:t>
      </w:r>
      <w:r w:rsidR="00AE10A3" w:rsidRPr="00003F1D">
        <w:rPr>
          <w:rFonts w:ascii="PermianSerifTypeface" w:hAnsi="PermianSerifTypeface" w:cs="Arial"/>
          <w:sz w:val="22"/>
          <w:szCs w:val="22"/>
        </w:rPr>
        <w:t>(</w:t>
      </w:r>
      <w:r w:rsidR="00C45988" w:rsidRPr="00003F1D">
        <w:rPr>
          <w:rFonts w:ascii="PermianSerifTypeface" w:hAnsi="PermianSerifTypeface" w:cs="Arial"/>
          <w:sz w:val="22"/>
          <w:szCs w:val="22"/>
        </w:rPr>
        <w:t>4)</w:t>
      </w:r>
      <w:r w:rsidRPr="00003F1D">
        <w:rPr>
          <w:rFonts w:ascii="PermianSerifTypeface" w:hAnsi="PermianSerifTypeface" w:cs="Arial"/>
          <w:sz w:val="22"/>
          <w:szCs w:val="22"/>
        </w:rPr>
        <w:t xml:space="preserve"> </w:t>
      </w:r>
    </w:p>
    <w:p w14:paraId="225BC010" w14:textId="7B886040" w:rsidR="004F73D5" w:rsidRPr="00003F1D" w:rsidRDefault="004F73D5"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Prestatorii de servicii de plată trebuie să transmită Băncii Naţionale a Moldovei, după finalizarea proiectului-pilot, concluziile aferente testării, inclusiv decizia de a pune sau nu în circulaţie instrumentul respectiv, în termen de 30 de zile lucrătoare de la finalizarea proiectului.</w:t>
      </w:r>
      <w:r w:rsidRPr="00003F1D">
        <w:rPr>
          <w:rFonts w:ascii="PermianSerifTypeface" w:hAnsi="PermianSerifTypeface" w:cs="Arial"/>
          <w:sz w:val="22"/>
          <w:szCs w:val="22"/>
        </w:rPr>
        <w:t xml:space="preserve">  </w:t>
      </w:r>
    </w:p>
    <w:p w14:paraId="34E3F709" w14:textId="40BCB357" w:rsidR="004F73D5" w:rsidRPr="00003F1D" w:rsidRDefault="004F73D5"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În situaţia în care prestatorul de servicii de plată decide să pună în circulaţie </w:t>
      </w:r>
      <w:r w:rsidR="00552F39" w:rsidRPr="00003F1D">
        <w:rPr>
          <w:rStyle w:val="l5def1"/>
          <w:rFonts w:ascii="PermianSerifTypeface" w:hAnsi="PermianSerifTypeface"/>
          <w:color w:val="auto"/>
          <w:sz w:val="22"/>
          <w:szCs w:val="22"/>
        </w:rPr>
        <w:t>IPAD</w:t>
      </w:r>
      <w:r w:rsidR="006B6262"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color w:val="auto"/>
          <w:sz w:val="22"/>
          <w:szCs w:val="22"/>
        </w:rPr>
        <w:t>care a făcut obiectul proiectului-pilot, acesta trebuie să notifice instrumentul de plată Băncii Naţionale a Moldovei conform prevederilor</w:t>
      </w:r>
      <w:r w:rsidR="00AE10A3" w:rsidRPr="00003F1D">
        <w:rPr>
          <w:rStyle w:val="l5def1"/>
          <w:rFonts w:ascii="PermianSerifTypeface" w:hAnsi="PermianSerifTypeface"/>
          <w:color w:val="auto"/>
          <w:sz w:val="22"/>
          <w:szCs w:val="22"/>
        </w:rPr>
        <w:t xml:space="preserve"> pct. 149</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2888EA37" w14:textId="55BED4A8" w:rsidR="004F73D5" w:rsidRPr="00003F1D"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sz w:val="22"/>
          <w:szCs w:val="22"/>
        </w:rPr>
      </w:pPr>
      <w:r w:rsidRPr="00003F1D">
        <w:rPr>
          <w:rStyle w:val="l5def1"/>
          <w:rFonts w:ascii="PermianSerifTypeface" w:hAnsi="PermianSerifTypeface"/>
          <w:color w:val="auto"/>
          <w:sz w:val="22"/>
          <w:szCs w:val="22"/>
        </w:rPr>
        <w:t>Fişa de produs a instrumentului de plată electronică</w:t>
      </w:r>
      <w:r w:rsidR="004E04FB" w:rsidRPr="00003F1D">
        <w:rPr>
          <w:rStyle w:val="l5def1"/>
          <w:rFonts w:ascii="PermianSerifTypeface" w:hAnsi="PermianSerifTypeface"/>
          <w:color w:val="auto"/>
          <w:sz w:val="22"/>
          <w:szCs w:val="22"/>
        </w:rPr>
        <w:t xml:space="preserve"> cu acces la distanță</w:t>
      </w:r>
      <w:r w:rsidRPr="00003F1D">
        <w:rPr>
          <w:rStyle w:val="l5def1"/>
          <w:rFonts w:ascii="PermianSerifTypeface" w:hAnsi="PermianSerifTypeface"/>
          <w:color w:val="auto"/>
          <w:sz w:val="22"/>
          <w:szCs w:val="22"/>
        </w:rPr>
        <w:t xml:space="preserve">, prevăzută la </w:t>
      </w:r>
      <w:r w:rsidR="00AE10A3" w:rsidRPr="00003F1D">
        <w:rPr>
          <w:rStyle w:val="l5def1"/>
          <w:rFonts w:ascii="PermianSerifTypeface" w:hAnsi="PermianSerifTypeface"/>
          <w:color w:val="auto"/>
          <w:sz w:val="22"/>
          <w:szCs w:val="22"/>
        </w:rPr>
        <w:t>pct. 150</w:t>
      </w:r>
      <w:r w:rsidRPr="00003F1D">
        <w:rPr>
          <w:rStyle w:val="l5def1"/>
          <w:rFonts w:ascii="PermianSerifTypeface" w:hAnsi="PermianSerifTypeface"/>
          <w:color w:val="auto"/>
          <w:sz w:val="22"/>
          <w:szCs w:val="22"/>
        </w:rPr>
        <w:t>,</w:t>
      </w:r>
      <w:r w:rsidR="00AE10A3" w:rsidRPr="00003F1D">
        <w:rPr>
          <w:rStyle w:val="l5def1"/>
          <w:rFonts w:ascii="PermianSerifTypeface" w:hAnsi="PermianSerifTypeface"/>
          <w:color w:val="auto"/>
          <w:sz w:val="22"/>
          <w:szCs w:val="22"/>
        </w:rPr>
        <w:t xml:space="preserve"> subpct</w:t>
      </w:r>
      <w:r w:rsidRPr="00003F1D">
        <w:rPr>
          <w:rStyle w:val="l5def1"/>
          <w:rFonts w:ascii="PermianSerifTypeface" w:hAnsi="PermianSerifTypeface"/>
          <w:color w:val="auto"/>
          <w:sz w:val="22"/>
          <w:szCs w:val="22"/>
        </w:rPr>
        <w:t xml:space="preserve"> </w:t>
      </w:r>
      <w:r w:rsidR="00AE10A3" w:rsidRPr="00003F1D">
        <w:rPr>
          <w:rStyle w:val="l5def1"/>
          <w:rFonts w:ascii="PermianSerifTypeface" w:hAnsi="PermianSerifTypeface"/>
          <w:color w:val="auto"/>
          <w:sz w:val="22"/>
          <w:szCs w:val="22"/>
        </w:rPr>
        <w:t xml:space="preserve">(1), lit. b) </w:t>
      </w:r>
      <w:r w:rsidRPr="00003F1D">
        <w:rPr>
          <w:rStyle w:val="l5def1"/>
          <w:rFonts w:ascii="PermianSerifTypeface" w:hAnsi="PermianSerifTypeface"/>
          <w:color w:val="auto"/>
          <w:sz w:val="22"/>
          <w:szCs w:val="22"/>
        </w:rPr>
        <w:t xml:space="preserve">trebuie să conţină </w:t>
      </w:r>
      <w:r w:rsidR="004E04FB" w:rsidRPr="00003F1D">
        <w:rPr>
          <w:rStyle w:val="l5def1"/>
          <w:rFonts w:ascii="PermianSerifTypeface" w:hAnsi="PermianSerifTypeface"/>
          <w:color w:val="auto"/>
          <w:sz w:val="22"/>
          <w:szCs w:val="22"/>
        </w:rPr>
        <w:t>următoarele</w:t>
      </w:r>
      <w:r w:rsidRPr="00003F1D">
        <w:rPr>
          <w:rStyle w:val="l5def1"/>
          <w:rFonts w:ascii="PermianSerifTypeface" w:hAnsi="PermianSerifTypeface"/>
          <w:color w:val="auto"/>
          <w:sz w:val="22"/>
          <w:szCs w:val="22"/>
        </w:rPr>
        <w:t>:</w:t>
      </w:r>
    </w:p>
    <w:p w14:paraId="5E764204" w14:textId="3F5E6384" w:rsidR="00C45988" w:rsidRPr="00003F1D" w:rsidRDefault="00AC6D7A"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w:t>
      </w:r>
      <w:r w:rsidR="00C45988" w:rsidRPr="00003F1D">
        <w:rPr>
          <w:rFonts w:ascii="PermianSerifTypeface" w:hAnsi="PermianSerifTypeface" w:cs="Arial"/>
          <w:b/>
          <w:bCs/>
          <w:sz w:val="22"/>
          <w:szCs w:val="22"/>
        </w:rPr>
        <w:t>1)</w:t>
      </w:r>
      <w:r w:rsidR="00C45988" w:rsidRPr="00003F1D">
        <w:rPr>
          <w:rFonts w:ascii="PermianSerifTypeface" w:hAnsi="PermianSerifTypeface" w:cs="Arial"/>
          <w:sz w:val="22"/>
          <w:szCs w:val="22"/>
        </w:rPr>
        <w:t xml:space="preserve"> descrierea funcțională a IPAD (tipul sistemului, arhitectura sistemului, avizele/ certificările primite de la producătorul/furnizorul produsului program, proveniența sistemului, tipurile de servicii de plată care vor fi prestate prin intermediul acestuia);</w:t>
      </w:r>
    </w:p>
    <w:p w14:paraId="79CF7B13" w14:textId="231CA588" w:rsidR="00C45988" w:rsidRPr="00003F1D" w:rsidRDefault="00AC6D7A"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w:t>
      </w:r>
      <w:r w:rsidR="00C45988" w:rsidRPr="00003F1D">
        <w:rPr>
          <w:rFonts w:ascii="PermianSerifTypeface" w:hAnsi="PermianSerifTypeface" w:cs="Arial"/>
          <w:b/>
          <w:bCs/>
          <w:sz w:val="22"/>
          <w:szCs w:val="22"/>
        </w:rPr>
        <w:t>2)</w:t>
      </w:r>
      <w:r w:rsidR="00C45988" w:rsidRPr="00003F1D">
        <w:rPr>
          <w:rFonts w:ascii="PermianSerifTypeface" w:hAnsi="PermianSerifTypeface" w:cs="Arial"/>
          <w:sz w:val="22"/>
          <w:szCs w:val="22"/>
        </w:rPr>
        <w:t xml:space="preserve"> descrierea proceselor interne ale PSP aferente prestării serviciilor de plată prin intermediul IPAD (înregistrarea utilizatori, gestiune acces la sistem, efectuarea tranzacțiilor, monitorizarea sistemului, gestiunea incidentelor) cu anexarea documentelor interne relevante aprobate în cadrul PSP (ex. acte normative interne, instrucțiuni, contracte-cadru etc.);</w:t>
      </w:r>
    </w:p>
    <w:p w14:paraId="27B19020" w14:textId="1D071F6F" w:rsidR="00C45988" w:rsidRPr="00003F1D" w:rsidRDefault="00AC6D7A" w:rsidP="00D531E9">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w:t>
      </w:r>
      <w:r w:rsidR="00C45988" w:rsidRPr="00003F1D">
        <w:rPr>
          <w:rFonts w:ascii="PermianSerifTypeface" w:hAnsi="PermianSerifTypeface" w:cs="Arial"/>
          <w:b/>
          <w:bCs/>
          <w:sz w:val="22"/>
          <w:szCs w:val="22"/>
        </w:rPr>
        <w:t>3)</w:t>
      </w:r>
      <w:r w:rsidR="00C45988" w:rsidRPr="00003F1D">
        <w:rPr>
          <w:rFonts w:ascii="PermianSerifTypeface" w:hAnsi="PermianSerifTypeface" w:cs="Arial"/>
          <w:sz w:val="22"/>
          <w:szCs w:val="22"/>
        </w:rPr>
        <w:t xml:space="preserve"> planul de gestiune a riscurilor de securitate aferente utilizării IPAD, semnat de conducerea PSP. Planul de gestiune a riscurilor va conține cel puțin:</w:t>
      </w:r>
    </w:p>
    <w:p w14:paraId="61F2D7CA" w14:textId="11E77C10" w:rsidR="00C45988" w:rsidRPr="00003F1D" w:rsidRDefault="00C45988" w:rsidP="00B355F0">
      <w:pPr>
        <w:pStyle w:val="ListParagraph"/>
        <w:numPr>
          <w:ilvl w:val="0"/>
          <w:numId w:val="36"/>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descrierea riscurilor identificate ce ar putea compromite confidențialitatea, autenticitatea şi integritatea datelor aferente utilizării IPAD şi nonrepudierea tranzacțiilor;</w:t>
      </w:r>
    </w:p>
    <w:p w14:paraId="3C4D5B1E" w14:textId="2FC4C9E1" w:rsidR="00C45988" w:rsidRPr="00003F1D" w:rsidRDefault="00C45988" w:rsidP="00B355F0">
      <w:pPr>
        <w:pStyle w:val="ListParagraph"/>
        <w:numPr>
          <w:ilvl w:val="0"/>
          <w:numId w:val="36"/>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impactul asupra PSP şi utilizatorilor IPAD, în cazul materializării riscurilor identificate;</w:t>
      </w:r>
    </w:p>
    <w:p w14:paraId="7EAD559A" w14:textId="6EE5B870" w:rsidR="00C45988" w:rsidRPr="00003F1D" w:rsidRDefault="00C45988" w:rsidP="00B355F0">
      <w:pPr>
        <w:pStyle w:val="ListParagraph"/>
        <w:numPr>
          <w:ilvl w:val="0"/>
          <w:numId w:val="36"/>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descrierea măsurilor de control implementate pentru diminuarea impactului, </w:t>
      </w:r>
      <w:r w:rsidRPr="00003F1D">
        <w:rPr>
          <w:rFonts w:ascii="PermianSerifTypeface" w:hAnsi="PermianSerifTypeface" w:cs="Arial"/>
          <w:b/>
          <w:bCs/>
          <w:sz w:val="22"/>
          <w:szCs w:val="22"/>
        </w:rPr>
        <w:t>clasificate</w:t>
      </w:r>
      <w:r w:rsidRPr="00003F1D">
        <w:rPr>
          <w:rFonts w:ascii="PermianSerifTypeface" w:hAnsi="PermianSerifTypeface" w:cs="Arial"/>
          <w:sz w:val="22"/>
          <w:szCs w:val="22"/>
        </w:rPr>
        <w:t xml:space="preserve"> după modul de organizare (tehnice, organizatorice, normative) şi după modul de acțiune (preventive, detective, corective);</w:t>
      </w:r>
    </w:p>
    <w:p w14:paraId="5AB9EEA1" w14:textId="27E39BBE" w:rsidR="00C45988" w:rsidRPr="00003F1D" w:rsidRDefault="00C45988" w:rsidP="00B355F0">
      <w:pPr>
        <w:pStyle w:val="ListParagraph"/>
        <w:numPr>
          <w:ilvl w:val="0"/>
          <w:numId w:val="36"/>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riscurile reziduale (care rămân după implementarea măsurilor de control), acceptate de către managementul PSP, sau reevaluarea acestora cu aplicarea măsurilor de control adiționale pentru diminuarea impactului acestora până la un nivel acceptabil de PSP;</w:t>
      </w:r>
    </w:p>
    <w:p w14:paraId="2A046FBB" w14:textId="2E11AFAC" w:rsidR="00C45988" w:rsidRPr="00003F1D" w:rsidRDefault="00C45988" w:rsidP="00B355F0">
      <w:pPr>
        <w:pStyle w:val="ListParagraph"/>
        <w:numPr>
          <w:ilvl w:val="0"/>
          <w:numId w:val="36"/>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responsabilitatea pentru revizuirea şi menținerea în stare actuală a planului de gestiune a riscurilor de securitate;</w:t>
      </w:r>
    </w:p>
    <w:p w14:paraId="073F193A" w14:textId="354DB4AD" w:rsidR="00C45988" w:rsidRPr="00003F1D" w:rsidRDefault="00AC6D7A" w:rsidP="00BC2FEA">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w:t>
      </w:r>
      <w:r w:rsidR="00C45988" w:rsidRPr="00003F1D">
        <w:rPr>
          <w:rFonts w:ascii="PermianSerifTypeface" w:hAnsi="PermianSerifTypeface" w:cs="Arial"/>
          <w:b/>
          <w:bCs/>
          <w:sz w:val="22"/>
          <w:szCs w:val="22"/>
        </w:rPr>
        <w:t>4)</w:t>
      </w:r>
      <w:r w:rsidR="00C45988" w:rsidRPr="00003F1D">
        <w:rPr>
          <w:rFonts w:ascii="PermianSerifTypeface" w:hAnsi="PermianSerifTypeface" w:cs="Arial"/>
          <w:sz w:val="22"/>
          <w:szCs w:val="22"/>
        </w:rPr>
        <w:t xml:space="preserve"> planul privind asigurarea continuității IPAD, semnat de conducerea PSP. Planul privind asigurarea continuității va conține cel puțin:</w:t>
      </w:r>
    </w:p>
    <w:p w14:paraId="1AB773B4" w14:textId="75F7B035"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strategia de continuitate;</w:t>
      </w:r>
    </w:p>
    <w:p w14:paraId="0ADE8B9F" w14:textId="77E0504A"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desemnarea persoanelor responsabile de asigurarea continuității activității;</w:t>
      </w:r>
    </w:p>
    <w:p w14:paraId="169F1454" w14:textId="367A1709"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acțiunile necesare pentru a asigura gestionarea adecvată a evenimentelor ce pot afecta continuitatea activității în cadrul IPAD, în cazul în care asemenea evenimente s-ar produce;</w:t>
      </w:r>
    </w:p>
    <w:p w14:paraId="6FDB8B84" w14:textId="2758255A"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măsurile ce vor asigura funcționarea neîntreruptă a proceselor critice, disponibilitatea informației și continuitatea prestării serviciilor prin intermediul IPAD, minimizarea pierderilor financiare și a efectelor negative care pot apărea ca rezultat al incidentelor de continuitate;</w:t>
      </w:r>
    </w:p>
    <w:p w14:paraId="54843F36" w14:textId="4E3389F5"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scenariile de test și periodicitatea testării planului de continuitate;</w:t>
      </w:r>
    </w:p>
    <w:p w14:paraId="7079E8FC" w14:textId="0A636B6B" w:rsidR="00C45988" w:rsidRPr="00003F1D" w:rsidRDefault="00C45988" w:rsidP="00B355F0">
      <w:pPr>
        <w:pStyle w:val="ListParagraph"/>
        <w:numPr>
          <w:ilvl w:val="0"/>
          <w:numId w:val="37"/>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periodicitatea revizuirii planului de continuitate.</w:t>
      </w:r>
    </w:p>
    <w:p w14:paraId="0FEBFABE" w14:textId="07EFC9A2" w:rsidR="00C45988" w:rsidRPr="00003F1D" w:rsidRDefault="00AC6D7A" w:rsidP="00BC2FEA">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lastRenderedPageBreak/>
        <w:t>(</w:t>
      </w:r>
      <w:r w:rsidR="00E97D8A" w:rsidRPr="00003F1D">
        <w:rPr>
          <w:rFonts w:ascii="PermianSerifTypeface" w:hAnsi="PermianSerifTypeface" w:cs="Arial"/>
          <w:b/>
          <w:bCs/>
          <w:sz w:val="22"/>
          <w:szCs w:val="22"/>
        </w:rPr>
        <w:t>5</w:t>
      </w:r>
      <w:r w:rsidR="00C45988" w:rsidRPr="00003F1D">
        <w:rPr>
          <w:rFonts w:ascii="PermianSerifTypeface" w:hAnsi="PermianSerifTypeface" w:cs="Arial"/>
          <w:b/>
          <w:bCs/>
          <w:sz w:val="22"/>
          <w:szCs w:val="22"/>
        </w:rPr>
        <w:t>)</w:t>
      </w:r>
      <w:r w:rsidR="00C45988" w:rsidRPr="00003F1D">
        <w:rPr>
          <w:rFonts w:ascii="PermianSerifTypeface" w:hAnsi="PermianSerifTypeface" w:cs="Arial"/>
          <w:sz w:val="22"/>
          <w:szCs w:val="22"/>
        </w:rPr>
        <w:t xml:space="preserve"> planul de instruire şi perfecționare, inclusiv în domeniul securității informației, a personalului PSP, care va fi implicat în gestionarea </w:t>
      </w:r>
      <w:r w:rsidR="00D372F8" w:rsidRPr="00003F1D">
        <w:rPr>
          <w:rFonts w:ascii="PermianSerifTypeface" w:hAnsi="PermianSerifTypeface" w:cs="Arial"/>
          <w:sz w:val="22"/>
          <w:szCs w:val="22"/>
        </w:rPr>
        <w:t>IPAD</w:t>
      </w:r>
      <w:r w:rsidR="00C45988" w:rsidRPr="00003F1D">
        <w:rPr>
          <w:rFonts w:ascii="PermianSerifTypeface" w:hAnsi="PermianSerifTypeface" w:cs="Arial"/>
          <w:sz w:val="22"/>
          <w:szCs w:val="22"/>
        </w:rPr>
        <w:t>;</w:t>
      </w:r>
    </w:p>
    <w:p w14:paraId="6AFF13C7" w14:textId="15170AB8" w:rsidR="00C45988" w:rsidRPr="00003F1D" w:rsidRDefault="00E97D8A" w:rsidP="00BC2FEA">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(6</w:t>
      </w:r>
      <w:r w:rsidR="00C45988" w:rsidRPr="00003F1D">
        <w:rPr>
          <w:rFonts w:ascii="PermianSerifTypeface" w:hAnsi="PermianSerifTypeface" w:cs="Arial"/>
          <w:b/>
          <w:bCs/>
          <w:sz w:val="22"/>
          <w:szCs w:val="22"/>
        </w:rPr>
        <w:t>)</w:t>
      </w:r>
      <w:r w:rsidR="00C45988" w:rsidRPr="00003F1D">
        <w:rPr>
          <w:rFonts w:ascii="PermianSerifTypeface" w:hAnsi="PermianSerifTypeface" w:cs="Arial"/>
          <w:sz w:val="22"/>
          <w:szCs w:val="22"/>
        </w:rPr>
        <w:t xml:space="preserve"> raportul de audit, iar în cazul depistării deficiențelor ce urmează a fi înlăturate și raportul privind modul de implementare a recomandărilor (raportul de follow-up), întocmit conform standardelor internaționale de audit în domeniul sistemelor informaționale, care va exprima opinia de audit privind suficiența şi eficiența măsurilor de securitate implementate aferente utilizării </w:t>
      </w:r>
      <w:r w:rsidR="00D372F8" w:rsidRPr="00003F1D">
        <w:rPr>
          <w:rFonts w:ascii="PermianSerifTypeface" w:hAnsi="PermianSerifTypeface" w:cs="Arial"/>
          <w:sz w:val="22"/>
          <w:szCs w:val="22"/>
        </w:rPr>
        <w:t>IPAD</w:t>
      </w:r>
      <w:r w:rsidR="00C45988" w:rsidRPr="00003F1D">
        <w:rPr>
          <w:rFonts w:ascii="PermianSerifTypeface" w:hAnsi="PermianSerifTypeface" w:cs="Arial"/>
          <w:sz w:val="22"/>
          <w:szCs w:val="22"/>
        </w:rPr>
        <w:t xml:space="preserve"> şi conformarea cu prevederile reglementărilor Băncii Naționale a Moldovei. Echipa de audit va fi condusă de un auditor certificat CISA (Certified Information Systems Auditor). Raportul de audit va conține referințe la probele de audit utilizate, precum şi concluziile pentru cel puțin următoarele obiective de audit:</w:t>
      </w:r>
    </w:p>
    <w:p w14:paraId="56A6A171" w14:textId="0A92F0A4" w:rsidR="00C45988" w:rsidRPr="00003F1D" w:rsidRDefault="00C45988" w:rsidP="00B355F0">
      <w:pPr>
        <w:pStyle w:val="ListParagraph"/>
        <w:numPr>
          <w:ilvl w:val="0"/>
          <w:numId w:val="38"/>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complexitatea procedurilor interne aferente proceselor cu referire la </w:t>
      </w:r>
      <w:r w:rsidR="00D372F8" w:rsidRPr="00003F1D">
        <w:rPr>
          <w:rFonts w:ascii="PermianSerifTypeface" w:hAnsi="PermianSerifTypeface" w:cs="Arial"/>
          <w:sz w:val="22"/>
          <w:szCs w:val="22"/>
        </w:rPr>
        <w:t>IPAD</w:t>
      </w:r>
      <w:r w:rsidRPr="00003F1D">
        <w:rPr>
          <w:rFonts w:ascii="PermianSerifTypeface" w:hAnsi="PermianSerifTypeface" w:cs="Arial"/>
          <w:sz w:val="22"/>
          <w:szCs w:val="22"/>
        </w:rPr>
        <w:t xml:space="preserve"> (instrucțiuni, norme, ghiduri etc.);</w:t>
      </w:r>
    </w:p>
    <w:p w14:paraId="518C5879" w14:textId="4D77618C" w:rsidR="00C45988" w:rsidRPr="00003F1D" w:rsidRDefault="00C45988" w:rsidP="00B355F0">
      <w:pPr>
        <w:pStyle w:val="ListParagraph"/>
        <w:numPr>
          <w:ilvl w:val="0"/>
          <w:numId w:val="38"/>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asigurarea confidențialității, autenticității şi integrității datelor în cadrul procesului de utilizare a </w:t>
      </w:r>
      <w:r w:rsidR="00D372F8" w:rsidRPr="00003F1D">
        <w:rPr>
          <w:rFonts w:ascii="PermianSerifTypeface" w:hAnsi="PermianSerifTypeface" w:cs="Arial"/>
          <w:sz w:val="22"/>
          <w:szCs w:val="22"/>
        </w:rPr>
        <w:t>IPAD</w:t>
      </w:r>
      <w:r w:rsidRPr="00003F1D">
        <w:rPr>
          <w:rFonts w:ascii="PermianSerifTypeface" w:hAnsi="PermianSerifTypeface" w:cs="Arial"/>
          <w:sz w:val="22"/>
          <w:szCs w:val="22"/>
        </w:rPr>
        <w:t xml:space="preserve"> şi nonrepudierii tranzacțiilor;</w:t>
      </w:r>
    </w:p>
    <w:p w14:paraId="102AED6E" w14:textId="059423E6" w:rsidR="00C45988" w:rsidRPr="00003F1D" w:rsidRDefault="00C45988" w:rsidP="00B355F0">
      <w:pPr>
        <w:pStyle w:val="ListParagraph"/>
        <w:numPr>
          <w:ilvl w:val="0"/>
          <w:numId w:val="38"/>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asigurarea continuității funcționării </w:t>
      </w:r>
      <w:r w:rsidR="00D372F8" w:rsidRPr="00003F1D">
        <w:rPr>
          <w:rFonts w:ascii="PermianSerifTypeface" w:hAnsi="PermianSerifTypeface" w:cs="Arial"/>
          <w:sz w:val="22"/>
          <w:szCs w:val="22"/>
        </w:rPr>
        <w:t>IPAD</w:t>
      </w:r>
      <w:r w:rsidRPr="00003F1D">
        <w:rPr>
          <w:rFonts w:ascii="PermianSerifTypeface" w:hAnsi="PermianSerifTypeface" w:cs="Arial"/>
          <w:sz w:val="22"/>
          <w:szCs w:val="22"/>
        </w:rPr>
        <w:t>;</w:t>
      </w:r>
    </w:p>
    <w:p w14:paraId="59E355C6" w14:textId="0BC1A3E3" w:rsidR="00C45988" w:rsidRPr="00003F1D" w:rsidRDefault="00C45988" w:rsidP="00B355F0">
      <w:pPr>
        <w:pStyle w:val="ListParagraph"/>
        <w:numPr>
          <w:ilvl w:val="0"/>
          <w:numId w:val="38"/>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monitorizarea evenimentelor critice şi depistarea situațiilor neordinare, conservarea probelor şi gestiunea incidentelor;</w:t>
      </w:r>
    </w:p>
    <w:p w14:paraId="3B2F05EA" w14:textId="44DA19BA" w:rsidR="004F73D5" w:rsidRPr="00003F1D" w:rsidRDefault="00C45988" w:rsidP="00B355F0">
      <w:pPr>
        <w:pStyle w:val="ListParagraph"/>
        <w:numPr>
          <w:ilvl w:val="0"/>
          <w:numId w:val="38"/>
        </w:numPr>
        <w:jc w:val="both"/>
        <w:divId w:val="1412972059"/>
        <w:rPr>
          <w:rFonts w:ascii="PermianSerifTypeface" w:hAnsi="PermianSerifTypeface" w:cs="Arial"/>
          <w:sz w:val="22"/>
          <w:szCs w:val="22"/>
        </w:rPr>
      </w:pPr>
      <w:r w:rsidRPr="00003F1D">
        <w:rPr>
          <w:rFonts w:ascii="PermianSerifTypeface" w:hAnsi="PermianSerifTypeface" w:cs="Arial"/>
          <w:sz w:val="22"/>
          <w:szCs w:val="22"/>
        </w:rPr>
        <w:t xml:space="preserve">controlul proceselor interne aferente utilizării, menținerii şi dezvoltării </w:t>
      </w:r>
      <w:r w:rsidR="00D372F8" w:rsidRPr="00003F1D">
        <w:rPr>
          <w:rFonts w:ascii="PermianSerifTypeface" w:hAnsi="PermianSerifTypeface" w:cs="Arial"/>
          <w:sz w:val="22"/>
          <w:szCs w:val="22"/>
        </w:rPr>
        <w:t>IPAD</w:t>
      </w:r>
      <w:r w:rsidRPr="00003F1D">
        <w:rPr>
          <w:rFonts w:ascii="PermianSerifTypeface" w:hAnsi="PermianSerifTypeface" w:cs="Arial"/>
          <w:sz w:val="22"/>
          <w:szCs w:val="22"/>
        </w:rPr>
        <w:t>.</w:t>
      </w:r>
    </w:p>
    <w:p w14:paraId="02859EA7" w14:textId="53C8E99E" w:rsidR="004F73D5" w:rsidRPr="00003F1D"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w:t>
      </w:r>
      <w:r w:rsidR="001F3A3D" w:rsidRPr="00003F1D">
        <w:rPr>
          <w:rFonts w:ascii="PermianSerifTypeface" w:hAnsi="PermianSerifTypeface" w:cs="Arial"/>
          <w:sz w:val="22"/>
          <w:szCs w:val="22"/>
        </w:rPr>
        <w:t xml:space="preserve">PSP notifică Banca Națională a Moldovei despre orice dezvoltare/ modificare </w:t>
      </w:r>
      <w:r w:rsidR="00174B93" w:rsidRPr="00003F1D">
        <w:rPr>
          <w:rFonts w:ascii="PermianSerifTypeface" w:hAnsi="PermianSerifTypeface" w:cs="Arial"/>
          <w:sz w:val="22"/>
          <w:szCs w:val="22"/>
        </w:rPr>
        <w:t>majoră</w:t>
      </w:r>
      <w:r w:rsidR="001F3A3D" w:rsidRPr="00003F1D">
        <w:rPr>
          <w:rFonts w:ascii="PermianSerifTypeface" w:hAnsi="PermianSerifTypeface" w:cs="Arial"/>
          <w:sz w:val="22"/>
          <w:szCs w:val="22"/>
        </w:rPr>
        <w:t xml:space="preserve"> efectuată la IPAD, în termen de 30 de zile înainte de data propusă pentru implementarea acestora, cu anexarea documentelor relevante. Banca Națională a Moldovei examinează informația prezentată şi informează PSP privind rezultatele examinării în termen de 30 zile. La necesitate, Banca Națională a Moldovei poate solicita, indiferent de tipul IPAD, informații adiționale sau prezentarea unui raport de audit, efectuat conform standardelor internaționale de audit în domeniul sistemelor informaționale.</w:t>
      </w:r>
    </w:p>
    <w:p w14:paraId="5B242B75" w14:textId="7CD56E5C" w:rsidR="004F73D5" w:rsidRPr="00003F1D" w:rsidRDefault="004F73D5" w:rsidP="00BC2FEA">
      <w:pPr>
        <w:ind w:left="567"/>
        <w:jc w:val="both"/>
        <w:divId w:val="1412972059"/>
        <w:rPr>
          <w:rFonts w:ascii="PermianSerifTypeface" w:hAnsi="PermianSerifTypeface"/>
          <w:sz w:val="22"/>
          <w:szCs w:val="22"/>
        </w:rPr>
      </w:pPr>
      <w:r w:rsidRPr="00003F1D">
        <w:rPr>
          <w:rStyle w:val="l5def1"/>
          <w:rFonts w:ascii="PermianSerifTypeface" w:hAnsi="PermianSerifTypeface"/>
          <w:b/>
          <w:bCs/>
          <w:color w:val="auto"/>
          <w:sz w:val="22"/>
          <w:szCs w:val="22"/>
        </w:rPr>
        <w:t>(2)</w:t>
      </w:r>
      <w:r w:rsidRPr="00003F1D">
        <w:rPr>
          <w:rFonts w:ascii="PermianSerifTypeface" w:hAnsi="PermianSerifTypeface" w:cs="Arial"/>
          <w:sz w:val="22"/>
          <w:szCs w:val="22"/>
        </w:rPr>
        <w:t xml:space="preserve"> </w:t>
      </w:r>
      <w:r w:rsidR="001F3A3D" w:rsidRPr="00003F1D">
        <w:rPr>
          <w:rFonts w:ascii="PermianSerifTypeface" w:hAnsi="PermianSerifTypeface" w:cs="Arial"/>
          <w:sz w:val="22"/>
          <w:szCs w:val="22"/>
        </w:rPr>
        <w:t xml:space="preserve">Operarea modificărilor </w:t>
      </w:r>
      <w:r w:rsidR="00D72529" w:rsidRPr="00003F1D">
        <w:rPr>
          <w:rFonts w:ascii="PermianSerifTypeface" w:hAnsi="PermianSerifTypeface" w:cs="Arial"/>
          <w:sz w:val="22"/>
          <w:szCs w:val="22"/>
        </w:rPr>
        <w:t xml:space="preserve">majore </w:t>
      </w:r>
      <w:r w:rsidR="001F3A3D" w:rsidRPr="00003F1D">
        <w:rPr>
          <w:rFonts w:ascii="PermianSerifTypeface" w:hAnsi="PermianSerifTypeface" w:cs="Arial"/>
          <w:sz w:val="22"/>
          <w:szCs w:val="22"/>
        </w:rPr>
        <w:t xml:space="preserve">la IPAD </w:t>
      </w:r>
      <w:r w:rsidR="00E657C4" w:rsidRPr="00003F1D">
        <w:rPr>
          <w:rFonts w:ascii="PermianSerifTypeface" w:hAnsi="PermianSerifTypeface" w:cs="Arial"/>
          <w:sz w:val="22"/>
          <w:szCs w:val="22"/>
        </w:rPr>
        <w:t xml:space="preserve">pus în circulație </w:t>
      </w:r>
      <w:r w:rsidR="001F3A3D" w:rsidRPr="00003F1D">
        <w:rPr>
          <w:rFonts w:ascii="PermianSerifTypeface" w:hAnsi="PermianSerifTypeface" w:cs="Arial"/>
          <w:sz w:val="22"/>
          <w:szCs w:val="22"/>
        </w:rPr>
        <w:t>poate fi efectuată doar după obținerea confirmării din partea Băncii Naționale a Moldovei în acest sens.</w:t>
      </w:r>
    </w:p>
    <w:p w14:paraId="5110A76B" w14:textId="157C4F14" w:rsidR="004F73D5" w:rsidRPr="00003F1D" w:rsidRDefault="004F73D5" w:rsidP="00BC2FEA">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Nu fac obiectul notificării la Banca Națională a Moldovei modificările intervenite cu privire la documentația prevăzută la </w:t>
      </w:r>
      <w:r w:rsidR="00D72529" w:rsidRPr="00003F1D">
        <w:rPr>
          <w:rFonts w:ascii="PermianSerifTypeface" w:hAnsi="PermianSerifTypeface" w:cs="Arial"/>
          <w:sz w:val="22"/>
          <w:szCs w:val="22"/>
        </w:rPr>
        <w:t>pct</w:t>
      </w:r>
      <w:r w:rsidRPr="00003F1D">
        <w:rPr>
          <w:rFonts w:ascii="PermianSerifTypeface" w:hAnsi="PermianSerifTypeface" w:cs="Arial"/>
          <w:sz w:val="22"/>
          <w:szCs w:val="22"/>
        </w:rPr>
        <w:t>. 1</w:t>
      </w:r>
      <w:r w:rsidR="00D72529" w:rsidRPr="00003F1D">
        <w:rPr>
          <w:rFonts w:ascii="PermianSerifTypeface" w:hAnsi="PermianSerifTypeface" w:cs="Arial"/>
          <w:sz w:val="22"/>
          <w:szCs w:val="22"/>
        </w:rPr>
        <w:t>50</w:t>
      </w:r>
      <w:r w:rsidRPr="00003F1D">
        <w:rPr>
          <w:rFonts w:ascii="PermianSerifTypeface" w:hAnsi="PermianSerifTypeface" w:cs="Arial"/>
          <w:sz w:val="22"/>
          <w:szCs w:val="22"/>
        </w:rPr>
        <w:t xml:space="preserve"> care vizează aspecte de natură comercială sau modificari de vizual.</w:t>
      </w:r>
    </w:p>
    <w:p w14:paraId="06F38B3E" w14:textId="7C2EA84F" w:rsidR="004F73D5" w:rsidRPr="00003F1D" w:rsidRDefault="004F73D5" w:rsidP="00BC2FEA">
      <w:pPr>
        <w:ind w:left="567"/>
        <w:jc w:val="both"/>
        <w:divId w:val="1412972059"/>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În sensul prezentului regulament, prin aspecte de natură comercială se înțelege acele modificări care țin de politica comercială a prestatorului de servicii de plată, de exemplu, fără a se limita la: categorii noi de clienți acceptați, listă de garanții asupra soldurilor creditoare, asigurări, aspecte privind dobânda sau comisioanele, etc. </w:t>
      </w:r>
    </w:p>
    <w:p w14:paraId="4831750E" w14:textId="414EC6C9" w:rsidR="004F73D5" w:rsidRPr="00003F1D" w:rsidRDefault="004F73D5"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Prestatorul de servicii de plată care a pus în circulaţie un </w:t>
      </w:r>
      <w:r w:rsidR="00BF30D4"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are obligaţia de a notifica Băncii Naţionale a Moldovei decizia de renunţare la punerea în circulaţie ori de retragere din circulaţie a </w:t>
      </w:r>
      <w:r w:rsidR="00BF30D4"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în termen de cel mult 30 de zile de la această decizie. În cazul retragerii din circulaţie va fi precizată în notificare data estimată la care instrumentul nu va mai circula.</w:t>
      </w:r>
    </w:p>
    <w:p w14:paraId="0F1E5A0D" w14:textId="77777777" w:rsidR="002166B8" w:rsidRPr="00003F1D" w:rsidRDefault="002166B8" w:rsidP="00D4609B">
      <w:pPr>
        <w:ind w:firstLine="284"/>
        <w:jc w:val="both"/>
        <w:divId w:val="1412972059"/>
        <w:rPr>
          <w:rStyle w:val="l5def1"/>
          <w:rFonts w:ascii="PermianSerifTypeface" w:hAnsi="PermianSerifTypeface"/>
          <w:color w:val="auto"/>
          <w:sz w:val="22"/>
          <w:szCs w:val="22"/>
        </w:rPr>
      </w:pPr>
    </w:p>
    <w:p w14:paraId="148150CB" w14:textId="106B458D" w:rsidR="00373D62" w:rsidRPr="00003F1D" w:rsidRDefault="00BC2FEA" w:rsidP="00BC2FEA">
      <w:pPr>
        <w:pStyle w:val="Heading3"/>
        <w:spacing w:before="0"/>
        <w:jc w:val="center"/>
        <w:divId w:val="1412972059"/>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373D62" w:rsidRPr="00003F1D">
        <w:rPr>
          <w:rFonts w:ascii="PermianSerifTypeface" w:hAnsi="PermianSerifTypeface"/>
          <w:b/>
          <w:bCs/>
          <w:color w:val="auto"/>
          <w:sz w:val="22"/>
          <w:szCs w:val="22"/>
        </w:rPr>
        <w:t xml:space="preserve">a </w:t>
      </w:r>
      <w:r w:rsidR="00CF33B6" w:rsidRPr="00003F1D">
        <w:rPr>
          <w:rFonts w:ascii="PermianSerifTypeface" w:hAnsi="PermianSerifTypeface"/>
          <w:b/>
          <w:bCs/>
          <w:color w:val="auto"/>
          <w:sz w:val="22"/>
          <w:szCs w:val="22"/>
        </w:rPr>
        <w:t>5</w:t>
      </w:r>
      <w:r w:rsidR="00373D62" w:rsidRPr="00003F1D">
        <w:rPr>
          <w:rFonts w:ascii="PermianSerifTypeface" w:hAnsi="PermianSerifTypeface"/>
          <w:b/>
          <w:bCs/>
          <w:color w:val="auto"/>
          <w:sz w:val="22"/>
          <w:szCs w:val="22"/>
        </w:rPr>
        <w:t>-a</w:t>
      </w:r>
      <w:r w:rsidR="00373D62" w:rsidRPr="00003F1D">
        <w:rPr>
          <w:rFonts w:ascii="PermianSerifTypeface" w:hAnsi="PermianSerifTypeface"/>
          <w:b/>
          <w:bCs/>
          <w:color w:val="auto"/>
          <w:sz w:val="22"/>
          <w:szCs w:val="22"/>
        </w:rPr>
        <w:br/>
      </w:r>
      <w:r w:rsidR="00A154A8" w:rsidRPr="00003F1D">
        <w:rPr>
          <w:rStyle w:val="l5def1"/>
          <w:rFonts w:ascii="PermianSerifTypeface" w:hAnsi="PermianSerifTypeface"/>
          <w:b/>
          <w:bCs/>
          <w:color w:val="auto"/>
          <w:sz w:val="22"/>
          <w:szCs w:val="22"/>
        </w:rPr>
        <w:t>Cerințe și d</w:t>
      </w:r>
      <w:r w:rsidR="00373D62" w:rsidRPr="00003F1D">
        <w:rPr>
          <w:rStyle w:val="l5def1"/>
          <w:rFonts w:ascii="PermianSerifTypeface" w:hAnsi="PermianSerifTypeface"/>
          <w:b/>
          <w:bCs/>
          <w:color w:val="auto"/>
          <w:sz w:val="22"/>
          <w:szCs w:val="22"/>
        </w:rPr>
        <w:t>etalieri tehnice cu privire la carduri</w:t>
      </w:r>
      <w:r w:rsidR="002A5E0E" w:rsidRPr="00003F1D">
        <w:rPr>
          <w:rStyle w:val="l5def1"/>
          <w:rFonts w:ascii="PermianSerifTypeface" w:hAnsi="PermianSerifTypeface"/>
          <w:b/>
          <w:bCs/>
          <w:color w:val="auto"/>
          <w:sz w:val="22"/>
          <w:szCs w:val="22"/>
        </w:rPr>
        <w:t xml:space="preserve"> de plată</w:t>
      </w:r>
    </w:p>
    <w:p w14:paraId="1C15403A" w14:textId="6160E1AC" w:rsidR="00E305EA" w:rsidRPr="00003F1D" w:rsidRDefault="007D3AED"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w:t>
      </w:r>
      <w:r w:rsidR="00E305EA" w:rsidRPr="00003F1D">
        <w:rPr>
          <w:rStyle w:val="l5def1"/>
          <w:rFonts w:ascii="PermianSerifTypeface" w:hAnsi="PermianSerifTypeface"/>
          <w:color w:val="auto"/>
          <w:sz w:val="22"/>
          <w:szCs w:val="22"/>
        </w:rPr>
        <w:t>ii</w:t>
      </w:r>
      <w:r w:rsidRPr="00003F1D">
        <w:rPr>
          <w:rStyle w:val="l5def1"/>
          <w:rFonts w:ascii="PermianSerifTypeface" w:hAnsi="PermianSerifTypeface"/>
          <w:color w:val="auto"/>
          <w:sz w:val="22"/>
          <w:szCs w:val="22"/>
        </w:rPr>
        <w:t xml:space="preserve"> de servicii de plată</w:t>
      </w:r>
      <w:r w:rsidR="00E305EA" w:rsidRPr="00003F1D">
        <w:rPr>
          <w:rStyle w:val="l5def1"/>
          <w:rFonts w:ascii="PermianSerifTypeface" w:hAnsi="PermianSerifTypeface"/>
          <w:color w:val="auto"/>
          <w:sz w:val="22"/>
          <w:szCs w:val="22"/>
        </w:rPr>
        <w:t xml:space="preserve"> -  emitenți de carduri de plată, au obligația:</w:t>
      </w:r>
    </w:p>
    <w:p w14:paraId="1F2D035C" w14:textId="03F196DE" w:rsidR="007D3AED" w:rsidRPr="00003F1D" w:rsidRDefault="007D3AED" w:rsidP="00B355F0">
      <w:pPr>
        <w:pStyle w:val="ListParagraph"/>
        <w:numPr>
          <w:ilvl w:val="0"/>
          <w:numId w:val="39"/>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să identifice permanent utilizarea frauduloasă a cardurilor emise şi/sau acceptate, precum şi să ţină evidenţa cazurilor de fraudă într-un registru </w:t>
      </w:r>
      <w:r w:rsidRPr="00003F1D">
        <w:rPr>
          <w:rStyle w:val="l5def1"/>
          <w:rFonts w:ascii="PermianSerifTypeface" w:hAnsi="PermianSerifTypeface"/>
          <w:color w:val="auto"/>
          <w:sz w:val="22"/>
          <w:szCs w:val="22"/>
        </w:rPr>
        <w:lastRenderedPageBreak/>
        <w:t>special, luînd toate măsurile necesare pentru minimizarea fraudelor şi descurajarea tentativelor de fraudă cu carduri ale personalului propriu, deţinătorilor de carduri, comercianţilor şi altor persoane. În acest scop, prestatorul de servicii de plată urmează să elaboreze proceduri interne relevante, în conformitate cu cadrul normativ în vigoare</w:t>
      </w:r>
      <w:r w:rsidR="00E305EA" w:rsidRPr="00003F1D">
        <w:rPr>
          <w:rStyle w:val="l5def1"/>
          <w:rFonts w:ascii="PermianSerifTypeface" w:hAnsi="PermianSerifTypeface"/>
          <w:color w:val="auto"/>
          <w:sz w:val="22"/>
          <w:szCs w:val="22"/>
        </w:rPr>
        <w:t>;</w:t>
      </w:r>
    </w:p>
    <w:p w14:paraId="3804A81A" w14:textId="42F1B69A" w:rsidR="00E305EA" w:rsidRPr="00003F1D" w:rsidRDefault="00E305EA" w:rsidP="00B355F0">
      <w:pPr>
        <w:pStyle w:val="ListParagraph"/>
        <w:numPr>
          <w:ilvl w:val="0"/>
          <w:numId w:val="39"/>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să nu limiteze utilizarea conturilor</w:t>
      </w:r>
      <w:r w:rsidR="003B63C0" w:rsidRPr="00003F1D">
        <w:rPr>
          <w:rStyle w:val="l5def1"/>
          <w:rFonts w:ascii="PermianSerifTypeface" w:hAnsi="PermianSerifTypeface"/>
          <w:color w:val="auto"/>
          <w:sz w:val="22"/>
          <w:szCs w:val="22"/>
        </w:rPr>
        <w:t xml:space="preserve"> de pl</w:t>
      </w:r>
      <w:r w:rsidR="003B63C0" w:rsidRPr="00003F1D">
        <w:rPr>
          <w:rStyle w:val="l5def1"/>
          <w:rFonts w:ascii="PermianSerifTypeface" w:hAnsi="PermianSerifTypeface" w:cs="Times New Roman"/>
          <w:color w:val="auto"/>
          <w:sz w:val="22"/>
          <w:szCs w:val="22"/>
        </w:rPr>
        <w:t>ă</w:t>
      </w:r>
      <w:r w:rsidR="003B63C0" w:rsidRPr="00003F1D">
        <w:rPr>
          <w:rStyle w:val="l5def1"/>
          <w:rFonts w:ascii="PermianSerifTypeface" w:hAnsi="PermianSerifTypeface"/>
          <w:color w:val="auto"/>
          <w:sz w:val="22"/>
          <w:szCs w:val="22"/>
        </w:rPr>
        <w:t>ți</w:t>
      </w:r>
      <w:r w:rsidRPr="00003F1D">
        <w:rPr>
          <w:rStyle w:val="l5def1"/>
          <w:rFonts w:ascii="PermianSerifTypeface" w:hAnsi="PermianSerifTypeface"/>
          <w:color w:val="auto"/>
          <w:sz w:val="22"/>
          <w:szCs w:val="22"/>
        </w:rPr>
        <w:t xml:space="preserve"> la care au fost atașate cardurile de plată numai pentru tranzacţiile efectuate cu utilizarea </w:t>
      </w:r>
      <w:r w:rsidR="009A6DAE" w:rsidRPr="00003F1D">
        <w:rPr>
          <w:rStyle w:val="l5def1"/>
          <w:rFonts w:ascii="PermianSerifTypeface" w:hAnsi="PermianSerifTypeface"/>
          <w:color w:val="auto"/>
          <w:sz w:val="22"/>
          <w:szCs w:val="22"/>
        </w:rPr>
        <w:t xml:space="preserve">acestor </w:t>
      </w:r>
      <w:r w:rsidRPr="00003F1D">
        <w:rPr>
          <w:rStyle w:val="l5def1"/>
          <w:rFonts w:ascii="PermianSerifTypeface" w:hAnsi="PermianSerifTypeface"/>
          <w:color w:val="auto"/>
          <w:sz w:val="22"/>
          <w:szCs w:val="22"/>
        </w:rPr>
        <w:t xml:space="preserve">carduri. Prestatorul de servicii de plată trebuie să permită efectuarea </w:t>
      </w:r>
      <w:r w:rsidR="001171C0" w:rsidRPr="00003F1D">
        <w:rPr>
          <w:rStyle w:val="l5def1"/>
          <w:rFonts w:ascii="PermianSerifTypeface" w:hAnsi="PermianSerifTypeface"/>
          <w:color w:val="auto"/>
          <w:sz w:val="22"/>
          <w:szCs w:val="22"/>
        </w:rPr>
        <w:t xml:space="preserve">tuturor </w:t>
      </w:r>
      <w:r w:rsidRPr="00003F1D">
        <w:rPr>
          <w:rStyle w:val="l5def1"/>
          <w:rFonts w:ascii="PermianSerifTypeface" w:hAnsi="PermianSerifTypeface"/>
          <w:color w:val="auto"/>
          <w:sz w:val="22"/>
          <w:szCs w:val="22"/>
        </w:rPr>
        <w:t>operaţiunilor din aceste conturi (transfer de credit, debitare directă etc.)</w:t>
      </w:r>
      <w:r w:rsidR="0058464A" w:rsidRPr="00003F1D">
        <w:rPr>
          <w:rStyle w:val="l5def1"/>
          <w:rFonts w:ascii="PermianSerifTypeface" w:hAnsi="PermianSerifTypeface"/>
          <w:color w:val="auto"/>
          <w:sz w:val="22"/>
          <w:szCs w:val="22"/>
        </w:rPr>
        <w:t xml:space="preserve"> </w:t>
      </w:r>
      <w:r w:rsidR="00A50363" w:rsidRPr="00003F1D">
        <w:rPr>
          <w:rStyle w:val="l5def1"/>
          <w:rFonts w:ascii="PermianSerifTypeface" w:hAnsi="PermianSerifTypeface"/>
          <w:color w:val="auto"/>
          <w:sz w:val="22"/>
          <w:szCs w:val="22"/>
        </w:rPr>
        <w:t xml:space="preserve">și </w:t>
      </w:r>
      <w:r w:rsidR="009A6DAE" w:rsidRPr="00003F1D">
        <w:rPr>
          <w:rStyle w:val="l5def1"/>
          <w:rFonts w:ascii="PermianSerifTypeface" w:hAnsi="PermianSerifTypeface"/>
          <w:color w:val="auto"/>
          <w:sz w:val="22"/>
          <w:szCs w:val="22"/>
        </w:rPr>
        <w:t>accesarea/</w:t>
      </w:r>
      <w:r w:rsidR="00A50363" w:rsidRPr="00003F1D">
        <w:rPr>
          <w:rStyle w:val="l5def1"/>
          <w:rFonts w:ascii="PermianSerifTypeface" w:hAnsi="PermianSerifTypeface"/>
          <w:color w:val="auto"/>
          <w:sz w:val="22"/>
          <w:szCs w:val="22"/>
        </w:rPr>
        <w:t>utilizarea acestora prin intermediul IPAD-urilor</w:t>
      </w:r>
      <w:r w:rsidRPr="00003F1D">
        <w:rPr>
          <w:rStyle w:val="l5def1"/>
          <w:rFonts w:ascii="PermianSerifTypeface" w:hAnsi="PermianSerifTypeface"/>
          <w:color w:val="auto"/>
          <w:sz w:val="22"/>
          <w:szCs w:val="22"/>
        </w:rPr>
        <w:t>.</w:t>
      </w:r>
    </w:p>
    <w:p w14:paraId="40A4B5C7" w14:textId="384FB5C3" w:rsidR="00292B0C" w:rsidRPr="00003F1D" w:rsidRDefault="003342DB"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Cardul personalizat/personificat poate fi ataşat atît conturilor de plăţi deja deschise, în registrele contabile ale prestatorului de servicii de plată, pe numele titularului de cont, cît şi la un cont de plăţi deschis la momentul emiterii cardului. La un cont de plăţi pot fi ataşate mai multe carduri de plată. Evidenţa tuturor operaţiunilor </w:t>
      </w:r>
      <w:r w:rsidR="00B4139E" w:rsidRPr="00003F1D">
        <w:rPr>
          <w:rStyle w:val="l5def1"/>
          <w:rFonts w:ascii="PermianSerifTypeface" w:hAnsi="PermianSerifTypeface"/>
          <w:color w:val="auto"/>
          <w:sz w:val="22"/>
          <w:szCs w:val="22"/>
        </w:rPr>
        <w:t>de plat</w:t>
      </w:r>
      <w:r w:rsidR="00B4139E" w:rsidRPr="00003F1D">
        <w:rPr>
          <w:rStyle w:val="l5def1"/>
          <w:rFonts w:ascii="PermianSerifTypeface" w:hAnsi="PermianSerifTypeface" w:cs="Times New Roman"/>
          <w:color w:val="auto"/>
          <w:sz w:val="22"/>
          <w:szCs w:val="22"/>
        </w:rPr>
        <w:t>ă</w:t>
      </w:r>
      <w:r w:rsidR="00B4139E"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color w:val="auto"/>
          <w:sz w:val="22"/>
          <w:szCs w:val="22"/>
        </w:rPr>
        <w:t xml:space="preserve">efectuate cu cardul personalizat/personificat urmează a fi asigurată în contabilitatea analitică a prestatorului de servicii de plată pe fiecare titular de cont în parte. Evidenţa contabilă a tuturor operaţiunilor </w:t>
      </w:r>
      <w:r w:rsidR="0030662C" w:rsidRPr="00003F1D">
        <w:rPr>
          <w:rStyle w:val="l5def1"/>
          <w:rFonts w:ascii="PermianSerifTypeface" w:hAnsi="PermianSerifTypeface"/>
          <w:color w:val="auto"/>
          <w:sz w:val="22"/>
          <w:szCs w:val="22"/>
        </w:rPr>
        <w:t>de plată</w:t>
      </w:r>
      <w:r w:rsidRPr="00003F1D">
        <w:rPr>
          <w:rStyle w:val="l5def1"/>
          <w:rFonts w:ascii="PermianSerifTypeface" w:hAnsi="PermianSerifTypeface"/>
          <w:color w:val="auto"/>
          <w:sz w:val="22"/>
          <w:szCs w:val="22"/>
        </w:rPr>
        <w:t xml:space="preserve"> efectuate cu cardurile preplătite se efectuează de către prestatorul de servicii de plată în mod centralizat pe un cont separat deschis în registrele contabile ale prestatorului de servicii de plată sau pentru fiecare card preplătit emis de către prestatorul de servicii de plată.</w:t>
      </w:r>
      <w:r w:rsidR="00292B0C" w:rsidRPr="00003F1D">
        <w:rPr>
          <w:rStyle w:val="l5def1"/>
          <w:rFonts w:ascii="PermianSerifTypeface" w:hAnsi="PermianSerifTypeface"/>
          <w:color w:val="auto"/>
          <w:sz w:val="22"/>
          <w:szCs w:val="22"/>
        </w:rPr>
        <w:t xml:space="preserve"> </w:t>
      </w:r>
    </w:p>
    <w:p w14:paraId="0C6F2F0B" w14:textId="6D2C5EEA" w:rsidR="003342DB" w:rsidRPr="00003F1D" w:rsidRDefault="003342DB"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La solicitarea titularului contului de plăţi prestatorul de servicii de plată poate emite carduri de plată persoanelor împuternicite de către acesta de a utiliza mijloacele băneşti din contul de plăţi.</w:t>
      </w:r>
    </w:p>
    <w:p w14:paraId="33E17C03" w14:textId="091F1DDC" w:rsidR="00545DB6" w:rsidRPr="00003F1D" w:rsidRDefault="003342DB"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Prestatorul de servicii de plată ţine evidenţa tuturor cardurilor emise de el în Registrul cardurilor personalizate/personificate emise şi Registrul cardurilor preplătite în conformitate cu prevederile actelor normative în vigoare. Registrul cardurilor personalizate/personificate emise trebuie să cuprindă următoarele date despre fiecare card emis de prestatorul de servicii de plată:</w:t>
      </w:r>
    </w:p>
    <w:p w14:paraId="38A82CD3" w14:textId="16232FE7" w:rsidR="00545DB6" w:rsidRPr="00003F1D" w:rsidRDefault="00F02793" w:rsidP="00ED3136">
      <w:pPr>
        <w:ind w:left="567"/>
        <w:jc w:val="both"/>
        <w:divId w:val="1412972059"/>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342DB" w:rsidRPr="00003F1D">
        <w:rPr>
          <w:rStyle w:val="l5def1"/>
          <w:rFonts w:ascii="PermianSerifTypeface" w:hAnsi="PermianSerifTypeface"/>
          <w:b/>
          <w:bCs/>
          <w:color w:val="auto"/>
          <w:sz w:val="22"/>
          <w:szCs w:val="22"/>
        </w:rPr>
        <w:t>1)</w:t>
      </w:r>
      <w:r w:rsidR="003342DB" w:rsidRPr="00003F1D">
        <w:rPr>
          <w:rStyle w:val="l5def1"/>
          <w:rFonts w:ascii="PermianSerifTypeface" w:hAnsi="PermianSerifTypeface"/>
          <w:color w:val="auto"/>
          <w:sz w:val="22"/>
          <w:szCs w:val="22"/>
        </w:rPr>
        <w:t xml:space="preserve"> Pentru cardurile personalizate/personificate:</w:t>
      </w:r>
    </w:p>
    <w:p w14:paraId="5F90B60C" w14:textId="2AE7B8ED"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numărul cardului;</w:t>
      </w:r>
    </w:p>
    <w:p w14:paraId="6D171021" w14:textId="5BCC0CFF"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numărul contului de plăţi;</w:t>
      </w:r>
    </w:p>
    <w:p w14:paraId="7016AE2D" w14:textId="3ABE1260"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datele despre titularul contului de plăţi (numele, prenumele, patronimicul sau denumirea titularului; rezident/nerezident etc.);</w:t>
      </w:r>
    </w:p>
    <w:p w14:paraId="19B54745" w14:textId="4C443D45"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datele despre deţinătorul cardului (numele, prenumele, patronimicul; rezident/nerezident etc.);</w:t>
      </w:r>
    </w:p>
    <w:p w14:paraId="29BB86D5" w14:textId="2013AAE0"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unde, cînd şi cui a fost eliberat cardul;</w:t>
      </w:r>
    </w:p>
    <w:p w14:paraId="76FC22DA" w14:textId="5A45C538"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statutul actual al cardului (activ, blocat, retras, furat, pierdut, reţinut, restituit etc.);</w:t>
      </w:r>
    </w:p>
    <w:p w14:paraId="115D85DB" w14:textId="2116BD3F" w:rsidR="00545DB6" w:rsidRPr="00003F1D" w:rsidRDefault="003342DB" w:rsidP="00B355F0">
      <w:pPr>
        <w:pStyle w:val="ListParagraph"/>
        <w:numPr>
          <w:ilvl w:val="0"/>
          <w:numId w:val="40"/>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de cine şi în ce bază a fost modificat statutul cardului.</w:t>
      </w:r>
    </w:p>
    <w:p w14:paraId="51A48012" w14:textId="702FC48B" w:rsidR="00545DB6" w:rsidRPr="00003F1D" w:rsidRDefault="00F02793" w:rsidP="00ED3136">
      <w:pPr>
        <w:ind w:left="567"/>
        <w:jc w:val="both"/>
        <w:divId w:val="1412972059"/>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342DB" w:rsidRPr="00003F1D">
        <w:rPr>
          <w:rStyle w:val="l5def1"/>
          <w:rFonts w:ascii="PermianSerifTypeface" w:hAnsi="PermianSerifTypeface"/>
          <w:b/>
          <w:bCs/>
          <w:color w:val="auto"/>
          <w:sz w:val="22"/>
          <w:szCs w:val="22"/>
        </w:rPr>
        <w:t>2)</w:t>
      </w:r>
      <w:r w:rsidR="003342DB" w:rsidRPr="00003F1D">
        <w:rPr>
          <w:rStyle w:val="l5def1"/>
          <w:rFonts w:ascii="PermianSerifTypeface" w:hAnsi="PermianSerifTypeface"/>
          <w:color w:val="auto"/>
          <w:sz w:val="22"/>
          <w:szCs w:val="22"/>
        </w:rPr>
        <w:t xml:space="preserve"> Pentru cardurile preplătite:</w:t>
      </w:r>
    </w:p>
    <w:p w14:paraId="66D6429C" w14:textId="379D45FB" w:rsidR="00545DB6" w:rsidRPr="00003F1D" w:rsidRDefault="003342DB" w:rsidP="00B355F0">
      <w:pPr>
        <w:pStyle w:val="ListParagraph"/>
        <w:numPr>
          <w:ilvl w:val="0"/>
          <w:numId w:val="41"/>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numărul cardului;</w:t>
      </w:r>
    </w:p>
    <w:p w14:paraId="206C667B" w14:textId="0B6DB74E" w:rsidR="003342DB" w:rsidRPr="00003F1D" w:rsidRDefault="003342DB" w:rsidP="00B355F0">
      <w:pPr>
        <w:pStyle w:val="ListParagraph"/>
        <w:numPr>
          <w:ilvl w:val="0"/>
          <w:numId w:val="41"/>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statutul actual al cardului (activ, blocat etc.).</w:t>
      </w:r>
    </w:p>
    <w:p w14:paraId="6382986B" w14:textId="25656450" w:rsidR="000B2E1A" w:rsidRPr="00003F1D" w:rsidRDefault="000B2E1A"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Pînă la începerea emiterii cardurilor preplătite, prestatorul de servicii de plată trebuie să efectueze o analiză a riscurilor aferente lansării acestui produs şi să evalueze posibilităţile tehnice (atît cele interne, cît şi în cadrul sistemului de plăţi cu carduri), în vederea diminuării expunerii la riscuri a deţinătorului de card de plată preplătit şi asigurării acestuia cu informaţii necesare (condiţiile de utilizare, etc.) pentru utilizarea acestuia.</w:t>
      </w:r>
    </w:p>
    <w:p w14:paraId="241E3B88" w14:textId="76ABD247" w:rsidR="000B2E1A" w:rsidRPr="00003F1D" w:rsidRDefault="000B2E1A"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lastRenderedPageBreak/>
        <w:t>Retragerea de numerar prin intermediul cardurilor de afaceri pentru plata salariilor şi efectuarea altor plăţi cu caracter social poate fi efectuată numai la ghişeele prestatorului de servicii de plată. Prestatorul de servicii de plată este obligat să asigure controlul asupra existenţei documentului de plată privind transferul plăţilor obligatorii în conformitate cu actele normative în vigoare.</w:t>
      </w:r>
    </w:p>
    <w:p w14:paraId="36DE9125" w14:textId="75E8D816" w:rsidR="000B2E1A" w:rsidRPr="00003F1D" w:rsidRDefault="000B2E1A"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Operaţiunile valutare care se realizează prin intermediul cardurilor emise de prestatorul de servicii de plată urmează a fi efectuate în conformitate cu prevederile legislaţiei valutare şi autorizaţiilor/notificaţiilor/certificatelor corespunzătoare – în cazul în care în conformitate cu legislaţia valutară operaţiunea valutară respectivă este supusă autorizării</w:t>
      </w:r>
      <w:r w:rsidR="00E46879" w:rsidRPr="00003F1D">
        <w:rPr>
          <w:rStyle w:val="l5def1"/>
          <w:rFonts w:ascii="PermianSerifTypeface" w:hAnsi="PermianSerifTypeface"/>
          <w:color w:val="auto"/>
          <w:sz w:val="22"/>
          <w:szCs w:val="22"/>
        </w:rPr>
        <w:t>/notificării de către Banca Națională a Moldovei</w:t>
      </w:r>
      <w:r w:rsidRPr="00003F1D">
        <w:rPr>
          <w:rStyle w:val="l5def1"/>
          <w:rFonts w:ascii="PermianSerifTypeface" w:hAnsi="PermianSerifTypeface"/>
          <w:color w:val="auto"/>
          <w:sz w:val="22"/>
          <w:szCs w:val="22"/>
        </w:rPr>
        <w:t>.</w:t>
      </w:r>
    </w:p>
    <w:p w14:paraId="5362D879" w14:textId="178B65E3" w:rsidR="00A154A8" w:rsidRPr="00003F1D"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Prestatorul de servicii de plată acceptă carduri de plată pentru efectuarea operaţiunilor în numerar şi fără numerar la ghişeele prestatorului de servicii de plată şi în reţeaua proprie de bancomate.</w:t>
      </w:r>
    </w:p>
    <w:p w14:paraId="12178A34" w14:textId="7B1BA09C" w:rsidR="00A154A8" w:rsidRPr="00003F1D"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Comerciantul acceptă carduri la plată în conformitate cu contractul încheiat cu prestatorul acceptant şi cu prevederile actelor normative în vigoare.</w:t>
      </w:r>
    </w:p>
    <w:p w14:paraId="2C1DA41D" w14:textId="4C666189" w:rsidR="00A154A8" w:rsidRPr="00003F1D"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Prestatorul acceptant este obligat de a instrui comercianţii asupra acceptării la plată a cardurilor, inclusiv asupra modalităţilor de combatere a fraudelor/tentativelor de fraudă şi a procedurilor de notificare a prestatorului de servicii de plată în caz de depistare a utilizării frauduloase sau a tentativei de utilizare frauduloasă a cardului, precum şi asupra necesităţii afişării la un loc vizibil a mărcilor cardurilor acceptate la plată.</w:t>
      </w:r>
    </w:p>
    <w:p w14:paraId="02EB1D5A" w14:textId="4C0D28BC" w:rsidR="00A154A8" w:rsidRPr="00003F1D"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Contractul de deservire a comerciantului încheiat între comerciant şi prestatorul acceptant trebuie să stipuleze condiţiile în care comerciantul acceptă la plată carduri de plată şi trebuie să includă </w:t>
      </w:r>
      <w:r w:rsidR="006F39D1" w:rsidRPr="00003F1D">
        <w:rPr>
          <w:rStyle w:val="l5def1"/>
          <w:rFonts w:ascii="PermianSerifTypeface" w:hAnsi="PermianSerifTypeface"/>
          <w:color w:val="auto"/>
          <w:sz w:val="22"/>
          <w:szCs w:val="22"/>
        </w:rPr>
        <w:t>cel puțin</w:t>
      </w:r>
      <w:r w:rsidRPr="00003F1D">
        <w:rPr>
          <w:rStyle w:val="l5def1"/>
          <w:rFonts w:ascii="PermianSerifTypeface" w:hAnsi="PermianSerifTypeface"/>
          <w:color w:val="auto"/>
          <w:sz w:val="22"/>
          <w:szCs w:val="22"/>
        </w:rPr>
        <w:t>:</w:t>
      </w:r>
    </w:p>
    <w:p w14:paraId="578BCC3D" w14:textId="7354392F" w:rsidR="00A154A8"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modalitatea de acceptare a cardurilor la plată;</w:t>
      </w:r>
    </w:p>
    <w:p w14:paraId="1F05D650" w14:textId="2C04EBE5" w:rsidR="00A154A8"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modalitatea de perfectare a chitanţelor şi de prezentare a acestora prestatorului de servicii de plată;</w:t>
      </w:r>
    </w:p>
    <w:p w14:paraId="1E7D415E" w14:textId="226A035E" w:rsidR="00A154A8"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termenele de restituire de către prestatorul de servicii de plată a plăţilor efectuate prin intermediul cardurilor;</w:t>
      </w:r>
    </w:p>
    <w:p w14:paraId="3B71E7F4" w14:textId="28F306EF" w:rsidR="00A154A8"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contul în care vor fi restituite plăţile efectuate prin intermediul cardurilor;</w:t>
      </w:r>
    </w:p>
    <w:p w14:paraId="25C8C0FC" w14:textId="2C66A569" w:rsidR="000B2E1A"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drepturile, obligaţiile şi responsabilităţile părţilor contractante.</w:t>
      </w:r>
    </w:p>
    <w:p w14:paraId="6EF8FF28" w14:textId="64959D0E" w:rsidR="00A154A8" w:rsidRPr="00003F1D" w:rsidRDefault="00A154A8" w:rsidP="00B355F0">
      <w:pPr>
        <w:pStyle w:val="ListParagraph"/>
        <w:numPr>
          <w:ilvl w:val="0"/>
          <w:numId w:val="42"/>
        </w:numPr>
        <w:jc w:val="both"/>
        <w:divId w:val="1412972059"/>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comisioanele percepute de </w:t>
      </w:r>
      <w:r w:rsidR="00714803" w:rsidRPr="00003F1D">
        <w:rPr>
          <w:rStyle w:val="l5def1"/>
          <w:rFonts w:ascii="PermianSerifTypeface" w:hAnsi="PermianSerifTypeface"/>
          <w:color w:val="auto"/>
          <w:sz w:val="22"/>
          <w:szCs w:val="22"/>
        </w:rPr>
        <w:t xml:space="preserve">la </w:t>
      </w:r>
      <w:r w:rsidRPr="00003F1D">
        <w:rPr>
          <w:rStyle w:val="l5def1"/>
          <w:rFonts w:ascii="PermianSerifTypeface" w:hAnsi="PermianSerifTypeface"/>
          <w:color w:val="auto"/>
          <w:sz w:val="22"/>
          <w:szCs w:val="22"/>
        </w:rPr>
        <w:t>comerciant (per tip de card</w:t>
      </w:r>
      <w:r w:rsidR="00F02793" w:rsidRPr="00003F1D">
        <w:rPr>
          <w:rStyle w:val="l5def1"/>
          <w:rFonts w:ascii="PermianSerifTypeface" w:hAnsi="PermianSerifTypeface"/>
          <w:color w:val="auto"/>
          <w:sz w:val="22"/>
          <w:szCs w:val="22"/>
        </w:rPr>
        <w:t>, etc.</w:t>
      </w:r>
      <w:r w:rsidRPr="00003F1D">
        <w:rPr>
          <w:rStyle w:val="l5def1"/>
          <w:rFonts w:ascii="PermianSerifTypeface" w:hAnsi="PermianSerifTypeface"/>
          <w:color w:val="auto"/>
          <w:sz w:val="22"/>
          <w:szCs w:val="22"/>
        </w:rPr>
        <w:t>) de către prestatorul acceptant.</w:t>
      </w:r>
    </w:p>
    <w:p w14:paraId="1CE6F646" w14:textId="77777777" w:rsidR="000B2E1A" w:rsidRPr="00003F1D" w:rsidRDefault="000B2E1A" w:rsidP="00D4609B">
      <w:pPr>
        <w:ind w:firstLine="284"/>
        <w:jc w:val="both"/>
        <w:divId w:val="1412972059"/>
        <w:rPr>
          <w:rFonts w:ascii="PermianSerifTypeface" w:hAnsi="PermianSerifTypeface" w:cs="Arial"/>
          <w:sz w:val="22"/>
          <w:szCs w:val="22"/>
        </w:rPr>
      </w:pPr>
    </w:p>
    <w:p w14:paraId="37B76BC1" w14:textId="6C7763E1" w:rsidR="00373D62" w:rsidRPr="00003F1D" w:rsidRDefault="007949B3" w:rsidP="007949B3">
      <w:pPr>
        <w:pStyle w:val="Heading3"/>
        <w:spacing w:before="0"/>
        <w:jc w:val="center"/>
        <w:divId w:val="1412972059"/>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Secţiunea </w:t>
      </w:r>
      <w:r w:rsidR="00373D62" w:rsidRPr="00003F1D">
        <w:rPr>
          <w:rFonts w:ascii="PermianSerifTypeface" w:hAnsi="PermianSerifTypeface"/>
          <w:b/>
          <w:bCs/>
          <w:color w:val="auto"/>
          <w:sz w:val="22"/>
          <w:szCs w:val="22"/>
        </w:rPr>
        <w:t xml:space="preserve">a </w:t>
      </w:r>
      <w:r w:rsidR="00CF33B6" w:rsidRPr="00003F1D">
        <w:rPr>
          <w:rFonts w:ascii="PermianSerifTypeface" w:hAnsi="PermianSerifTypeface"/>
          <w:b/>
          <w:bCs/>
          <w:color w:val="auto"/>
          <w:sz w:val="22"/>
          <w:szCs w:val="22"/>
        </w:rPr>
        <w:t>6</w:t>
      </w:r>
      <w:r w:rsidR="00373D62" w:rsidRPr="00003F1D">
        <w:rPr>
          <w:rFonts w:ascii="PermianSerifTypeface" w:hAnsi="PermianSerifTypeface"/>
          <w:b/>
          <w:bCs/>
          <w:color w:val="auto"/>
          <w:sz w:val="22"/>
          <w:szCs w:val="22"/>
        </w:rPr>
        <w:t>-a</w:t>
      </w:r>
      <w:r w:rsidR="00373D62" w:rsidRPr="00003F1D">
        <w:rPr>
          <w:rFonts w:ascii="PermianSerifTypeface" w:hAnsi="PermianSerifTypeface"/>
          <w:b/>
          <w:bCs/>
          <w:color w:val="auto"/>
          <w:sz w:val="22"/>
          <w:szCs w:val="22"/>
        </w:rPr>
        <w:br/>
      </w:r>
      <w:r w:rsidR="00BF30D4" w:rsidRPr="00003F1D">
        <w:rPr>
          <w:rStyle w:val="l5def1"/>
          <w:rFonts w:ascii="PermianSerifTypeface" w:hAnsi="PermianSerifTypeface"/>
          <w:b/>
          <w:bCs/>
          <w:color w:val="auto"/>
          <w:sz w:val="22"/>
          <w:szCs w:val="22"/>
        </w:rPr>
        <w:t>Cerințe și d</w:t>
      </w:r>
      <w:r w:rsidR="00373D62" w:rsidRPr="00003F1D">
        <w:rPr>
          <w:rStyle w:val="l5def1"/>
          <w:rFonts w:ascii="PermianSerifTypeface" w:hAnsi="PermianSerifTypeface"/>
          <w:b/>
          <w:bCs/>
          <w:color w:val="auto"/>
          <w:sz w:val="22"/>
          <w:szCs w:val="22"/>
        </w:rPr>
        <w:t xml:space="preserve">etalieri tehnice cu privire la </w:t>
      </w:r>
      <w:r w:rsidR="00BF30D4" w:rsidRPr="00003F1D">
        <w:rPr>
          <w:rStyle w:val="l5def1"/>
          <w:rFonts w:ascii="PermianSerifTypeface" w:hAnsi="PermianSerifTypeface"/>
          <w:b/>
          <w:bCs/>
          <w:color w:val="auto"/>
          <w:sz w:val="22"/>
          <w:szCs w:val="22"/>
        </w:rPr>
        <w:t xml:space="preserve">instrumentele de plată </w:t>
      </w:r>
      <w:r w:rsidR="001A2FCA" w:rsidRPr="00003F1D">
        <w:rPr>
          <w:rStyle w:val="l5def1"/>
          <w:rFonts w:ascii="PermianSerifTypeface" w:hAnsi="PermianSerifTypeface"/>
          <w:b/>
          <w:bCs/>
          <w:color w:val="auto"/>
          <w:sz w:val="22"/>
          <w:szCs w:val="22"/>
        </w:rPr>
        <w:t xml:space="preserve">electronică </w:t>
      </w:r>
      <w:r w:rsidR="00BF30D4" w:rsidRPr="00003F1D">
        <w:rPr>
          <w:rStyle w:val="l5def1"/>
          <w:rFonts w:ascii="PermianSerifTypeface" w:hAnsi="PermianSerifTypeface"/>
          <w:b/>
          <w:bCs/>
          <w:color w:val="auto"/>
          <w:sz w:val="22"/>
          <w:szCs w:val="22"/>
        </w:rPr>
        <w:t>cu acces la distanță</w:t>
      </w:r>
    </w:p>
    <w:p w14:paraId="0715A27C" w14:textId="57B812D3" w:rsidR="00373979" w:rsidRPr="00003F1D" w:rsidRDefault="00373979"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IPAD se vor conforma cel puțin următoarelor cerințe de securitate a informației și continuitate a activității:</w:t>
      </w:r>
    </w:p>
    <w:p w14:paraId="640712C9" w14:textId="24F73AF9" w:rsidR="00373979" w:rsidRPr="00003F1D" w:rsidRDefault="00CE4A88" w:rsidP="007949B3">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1)</w:t>
      </w:r>
      <w:r w:rsidR="00A71AF7" w:rsidRPr="00003F1D">
        <w:rPr>
          <w:rStyle w:val="l5def1"/>
          <w:rFonts w:ascii="PermianSerifTypeface" w:hAnsi="PermianSerifTypeface"/>
          <w:color w:val="auto"/>
          <w:sz w:val="22"/>
          <w:szCs w:val="22"/>
        </w:rPr>
        <w:t xml:space="preserve"> </w:t>
      </w:r>
      <w:r w:rsidR="00373979" w:rsidRPr="00003F1D">
        <w:rPr>
          <w:rStyle w:val="l5def1"/>
          <w:rFonts w:ascii="PermianSerifTypeface" w:hAnsi="PermianSerifTypeface"/>
          <w:color w:val="auto"/>
          <w:sz w:val="22"/>
          <w:szCs w:val="22"/>
        </w:rPr>
        <w:t>la autentificarea în IPAD vor fi setate politici de parole stricte aliniate la standardele și practicile actuale în domeniu și vor cuprinde cel puțin:</w:t>
      </w:r>
    </w:p>
    <w:p w14:paraId="7E689B82" w14:textId="353C42AC" w:rsidR="00373979" w:rsidRPr="00003F1D" w:rsidRDefault="00373979" w:rsidP="00B355F0">
      <w:pPr>
        <w:pStyle w:val="ListParagraph"/>
        <w:numPr>
          <w:ilvl w:val="0"/>
          <w:numId w:val="43"/>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lungimea minimă a parolelor;</w:t>
      </w:r>
    </w:p>
    <w:p w14:paraId="0E22B90D" w14:textId="1B69DAF8" w:rsidR="00373979" w:rsidRPr="00003F1D" w:rsidRDefault="00373979" w:rsidP="00B355F0">
      <w:pPr>
        <w:pStyle w:val="ListParagraph"/>
        <w:numPr>
          <w:ilvl w:val="0"/>
          <w:numId w:val="43"/>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cerințe privind complexitatea parolelor;</w:t>
      </w:r>
    </w:p>
    <w:p w14:paraId="6521CDB6" w14:textId="3DDFE42C" w:rsidR="00373979" w:rsidRPr="00003F1D" w:rsidRDefault="00373979" w:rsidP="00B355F0">
      <w:pPr>
        <w:pStyle w:val="ListParagraph"/>
        <w:numPr>
          <w:ilvl w:val="0"/>
          <w:numId w:val="43"/>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cerințe privind expirarea parolelor;</w:t>
      </w:r>
    </w:p>
    <w:p w14:paraId="5CDD9C7A" w14:textId="632A8984" w:rsidR="00373979" w:rsidRPr="00003F1D" w:rsidRDefault="00373979" w:rsidP="00B355F0">
      <w:pPr>
        <w:pStyle w:val="ListParagraph"/>
        <w:numPr>
          <w:ilvl w:val="0"/>
          <w:numId w:val="43"/>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cerințe privind reutilizarea parolelor.</w:t>
      </w:r>
    </w:p>
    <w:p w14:paraId="3CC8DA99" w14:textId="1BDC4C46" w:rsidR="00373979" w:rsidRPr="00003F1D" w:rsidRDefault="00CE4A88" w:rsidP="007949B3">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2)</w:t>
      </w:r>
      <w:r w:rsidR="00355302" w:rsidRPr="00003F1D">
        <w:rPr>
          <w:rStyle w:val="l5def1"/>
          <w:rFonts w:ascii="PermianSerifTypeface" w:hAnsi="PermianSerifTypeface"/>
          <w:color w:val="auto"/>
          <w:sz w:val="22"/>
          <w:szCs w:val="22"/>
        </w:rPr>
        <w:t xml:space="preserve"> </w:t>
      </w:r>
      <w:r w:rsidR="00373979" w:rsidRPr="00003F1D">
        <w:rPr>
          <w:rStyle w:val="l5def1"/>
          <w:rFonts w:ascii="PermianSerifTypeface" w:hAnsi="PermianSerifTypeface"/>
          <w:color w:val="auto"/>
          <w:sz w:val="22"/>
          <w:szCs w:val="22"/>
        </w:rPr>
        <w:t>conexiunea la IPAD va fi asigurată printr-un protocol de comunicație ce asigură transferul de informație în formă criptată;</w:t>
      </w:r>
    </w:p>
    <w:p w14:paraId="0076F71A" w14:textId="6D66D239" w:rsidR="00373979" w:rsidRPr="00003F1D" w:rsidRDefault="00CE4A88" w:rsidP="007949B3">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lastRenderedPageBreak/>
        <w:t>(</w:t>
      </w:r>
      <w:r w:rsidR="00373979" w:rsidRPr="00003F1D">
        <w:rPr>
          <w:rStyle w:val="l5def1"/>
          <w:rFonts w:ascii="PermianSerifTypeface" w:hAnsi="PermianSerifTypeface"/>
          <w:b/>
          <w:bCs/>
          <w:color w:val="auto"/>
          <w:sz w:val="22"/>
          <w:szCs w:val="22"/>
        </w:rPr>
        <w:t>3)</w:t>
      </w:r>
      <w:r w:rsidR="00355302" w:rsidRPr="00003F1D">
        <w:rPr>
          <w:rStyle w:val="l5def1"/>
          <w:rFonts w:ascii="PermianSerifTypeface" w:hAnsi="PermianSerifTypeface"/>
          <w:color w:val="auto"/>
          <w:sz w:val="22"/>
          <w:szCs w:val="22"/>
        </w:rPr>
        <w:t xml:space="preserve"> </w:t>
      </w:r>
      <w:r w:rsidR="00373979" w:rsidRPr="00003F1D">
        <w:rPr>
          <w:rStyle w:val="l5def1"/>
          <w:rFonts w:ascii="PermianSerifTypeface" w:hAnsi="PermianSerifTypeface"/>
          <w:color w:val="auto"/>
          <w:sz w:val="22"/>
          <w:szCs w:val="22"/>
        </w:rPr>
        <w:t>va fi asigurată securitatea și retenția pentru o perioadă de cel puțin 12 luni pentru:</w:t>
      </w:r>
    </w:p>
    <w:p w14:paraId="6EF259EA" w14:textId="3E6D38A6" w:rsidR="00373979" w:rsidRPr="00003F1D" w:rsidRDefault="00373979" w:rsidP="00B355F0">
      <w:pPr>
        <w:pStyle w:val="ListParagraph"/>
        <w:numPr>
          <w:ilvl w:val="0"/>
          <w:numId w:val="44"/>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jurnalele de audit cu evenimentele aferente IPAD;</w:t>
      </w:r>
    </w:p>
    <w:p w14:paraId="62704C0F" w14:textId="0690E094" w:rsidR="00373979" w:rsidRPr="00003F1D" w:rsidRDefault="00373979" w:rsidP="00B355F0">
      <w:pPr>
        <w:pStyle w:val="ListParagraph"/>
        <w:numPr>
          <w:ilvl w:val="0"/>
          <w:numId w:val="44"/>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bazele de date aferente IPAD.</w:t>
      </w:r>
    </w:p>
    <w:p w14:paraId="0922CFF7" w14:textId="76A99A65" w:rsidR="00373979" w:rsidRPr="00003F1D" w:rsidRDefault="00CE4A88" w:rsidP="003A7D98">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4)</w:t>
      </w:r>
      <w:r w:rsidR="00355302" w:rsidRPr="00003F1D">
        <w:rPr>
          <w:rStyle w:val="l5def1"/>
          <w:rFonts w:ascii="PermianSerifTypeface" w:hAnsi="PermianSerifTypeface"/>
          <w:color w:val="auto"/>
          <w:sz w:val="22"/>
          <w:szCs w:val="22"/>
        </w:rPr>
        <w:t xml:space="preserve"> </w:t>
      </w:r>
      <w:r w:rsidR="00373979" w:rsidRPr="00003F1D">
        <w:rPr>
          <w:rStyle w:val="l5def1"/>
          <w:rFonts w:ascii="PermianSerifTypeface" w:hAnsi="PermianSerifTypeface"/>
          <w:color w:val="auto"/>
          <w:sz w:val="22"/>
          <w:szCs w:val="22"/>
        </w:rPr>
        <w:t>jurnalele de audit vor conține adresa IP (Internet Protocol) de conectare la IPAD a utilizatorului;</w:t>
      </w:r>
    </w:p>
    <w:p w14:paraId="1790FB84" w14:textId="63951531" w:rsidR="00373979" w:rsidRPr="00003F1D" w:rsidRDefault="00CE4A88" w:rsidP="003A7D98">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5)</w:t>
      </w:r>
      <w:r w:rsidR="00373979" w:rsidRPr="00003F1D">
        <w:rPr>
          <w:rStyle w:val="l5def1"/>
          <w:rFonts w:ascii="PermianSerifTypeface" w:hAnsi="PermianSerifTypeface"/>
          <w:color w:val="auto"/>
          <w:sz w:val="22"/>
          <w:szCs w:val="22"/>
        </w:rPr>
        <w:t xml:space="preserve"> pentru continuitatea utilizării IPAD vor fi elaborate planuri de continuitate ce vor asigura continuitatea atât în situații ordinare cât și în situații de criză;</w:t>
      </w:r>
    </w:p>
    <w:p w14:paraId="300DC70E" w14:textId="695AE66B" w:rsidR="00373979" w:rsidRPr="00003F1D" w:rsidRDefault="00CE4A88" w:rsidP="003A7D98">
      <w:pPr>
        <w:ind w:left="567"/>
        <w:jc w:val="both"/>
        <w:rPr>
          <w:rStyle w:val="l5def1"/>
          <w:rFonts w:ascii="PermianSerifTypeface" w:hAnsi="PermianSerifTypeface"/>
          <w:color w:val="auto"/>
          <w:sz w:val="22"/>
          <w:szCs w:val="22"/>
        </w:rPr>
      </w:pPr>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6)</w:t>
      </w:r>
      <w:r w:rsidR="00355302" w:rsidRPr="00003F1D">
        <w:rPr>
          <w:rStyle w:val="l5def1"/>
          <w:rFonts w:ascii="PermianSerifTypeface" w:hAnsi="PermianSerifTypeface"/>
          <w:color w:val="auto"/>
          <w:sz w:val="22"/>
          <w:szCs w:val="22"/>
        </w:rPr>
        <w:t xml:space="preserve"> </w:t>
      </w:r>
      <w:r w:rsidR="00373979" w:rsidRPr="00003F1D">
        <w:rPr>
          <w:rStyle w:val="l5def1"/>
          <w:rFonts w:ascii="PermianSerifTypeface" w:hAnsi="PermianSerifTypeface"/>
          <w:color w:val="auto"/>
          <w:sz w:val="22"/>
          <w:szCs w:val="22"/>
        </w:rPr>
        <w:t>planurile de continuitate vor fi testate cel puțin anual cu un grad de complexitate adecvat riscurilor aferente IPAD;</w:t>
      </w:r>
    </w:p>
    <w:p w14:paraId="1B9A1E3C" w14:textId="077446E9" w:rsidR="00373979" w:rsidRPr="00003F1D" w:rsidRDefault="00CE4A88" w:rsidP="003A7D98">
      <w:pPr>
        <w:ind w:left="567"/>
        <w:jc w:val="both"/>
        <w:rPr>
          <w:rStyle w:val="l5def1"/>
          <w:rFonts w:ascii="PermianSerifTypeface" w:hAnsi="PermianSerifTypeface"/>
          <w:color w:val="auto"/>
          <w:sz w:val="22"/>
          <w:szCs w:val="22"/>
        </w:rPr>
      </w:pPr>
      <w:bookmarkStart w:id="2" w:name="do|caI|ar4|pt1"/>
      <w:bookmarkStart w:id="3" w:name="do|caI|ar4|pt2"/>
      <w:bookmarkStart w:id="4" w:name="do|caI|ar4|pt3"/>
      <w:bookmarkStart w:id="5" w:name="do|caI|ar4|pt4"/>
      <w:bookmarkStart w:id="6" w:name="do|caI|ar4|pt5"/>
      <w:bookmarkStart w:id="7" w:name="do|caI|ar4|pt6"/>
      <w:bookmarkEnd w:id="2"/>
      <w:bookmarkEnd w:id="3"/>
      <w:bookmarkEnd w:id="4"/>
      <w:bookmarkEnd w:id="5"/>
      <w:bookmarkEnd w:id="6"/>
      <w:bookmarkEnd w:id="7"/>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bCs/>
          <w:color w:val="auto"/>
          <w:sz w:val="22"/>
          <w:szCs w:val="22"/>
        </w:rPr>
        <w:t>7)</w:t>
      </w:r>
      <w:r w:rsidR="00373979" w:rsidRPr="00003F1D">
        <w:rPr>
          <w:rStyle w:val="l5def1"/>
          <w:rFonts w:ascii="PermianSerifTypeface" w:hAnsi="PermianSerifTypeface"/>
          <w:color w:val="auto"/>
          <w:sz w:val="22"/>
          <w:szCs w:val="22"/>
        </w:rPr>
        <w:t xml:space="preserve"> va fi asigurată trasabilitatea tranzacțiilor;</w:t>
      </w:r>
    </w:p>
    <w:p w14:paraId="0286957A" w14:textId="12D111D1" w:rsidR="00373979" w:rsidRPr="00003F1D" w:rsidRDefault="00CE4A88" w:rsidP="003A7D98">
      <w:pPr>
        <w:ind w:left="567"/>
        <w:jc w:val="both"/>
        <w:rPr>
          <w:rStyle w:val="l5def1"/>
          <w:rFonts w:ascii="PermianSerifTypeface" w:hAnsi="PermianSerifTypeface"/>
          <w:color w:val="auto"/>
          <w:sz w:val="22"/>
          <w:szCs w:val="22"/>
        </w:rPr>
      </w:pPr>
      <w:bookmarkStart w:id="8" w:name="do|caI|ar4|pt7"/>
      <w:bookmarkEnd w:id="8"/>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color w:val="auto"/>
          <w:sz w:val="22"/>
          <w:szCs w:val="22"/>
        </w:rPr>
        <w:t>8)</w:t>
      </w:r>
      <w:r w:rsidR="00373979" w:rsidRPr="00003F1D">
        <w:rPr>
          <w:rStyle w:val="l5def1"/>
          <w:rFonts w:ascii="PermianSerifTypeface" w:hAnsi="PermianSerifTypeface"/>
          <w:color w:val="auto"/>
          <w:sz w:val="22"/>
          <w:szCs w:val="22"/>
        </w:rPr>
        <w:t xml:space="preserve"> se va respecta protecția datelor cu caracter personal în sistemele informatice în conformitate cu Legea nr.133/2011 privind protecția datelor cu caracter personal;</w:t>
      </w:r>
    </w:p>
    <w:p w14:paraId="00212D36" w14:textId="79A5491A" w:rsidR="00373979" w:rsidRPr="00003F1D" w:rsidRDefault="00CE4A88" w:rsidP="003A7D98">
      <w:pPr>
        <w:ind w:left="567"/>
        <w:jc w:val="both"/>
        <w:rPr>
          <w:rStyle w:val="l5def1"/>
          <w:rFonts w:ascii="PermianSerifTypeface" w:hAnsi="PermianSerifTypeface"/>
          <w:color w:val="auto"/>
          <w:sz w:val="22"/>
          <w:szCs w:val="22"/>
        </w:rPr>
      </w:pPr>
      <w:bookmarkStart w:id="9" w:name="do|caI|ar4|pt8"/>
      <w:bookmarkEnd w:id="9"/>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color w:val="auto"/>
          <w:sz w:val="22"/>
          <w:szCs w:val="22"/>
        </w:rPr>
        <w:t>9)</w:t>
      </w:r>
      <w:r w:rsidR="00373979" w:rsidRPr="00003F1D">
        <w:rPr>
          <w:rStyle w:val="l5def1"/>
          <w:rFonts w:ascii="PermianSerifTypeface" w:hAnsi="PermianSerifTypeface"/>
          <w:color w:val="auto"/>
          <w:sz w:val="22"/>
          <w:szCs w:val="22"/>
        </w:rPr>
        <w:t xml:space="preserve"> va fi asigurat controlul accesului fizic şi logic la sistemul informatic şi la platforma/aplicația software utilizate în procesul de furnizare a IPAD;</w:t>
      </w:r>
    </w:p>
    <w:p w14:paraId="13D01377" w14:textId="54F263E7" w:rsidR="00373979" w:rsidRPr="00003F1D" w:rsidRDefault="00CE4A88" w:rsidP="003A7D98">
      <w:pPr>
        <w:ind w:left="567"/>
        <w:jc w:val="both"/>
        <w:rPr>
          <w:rStyle w:val="l5def1"/>
          <w:rFonts w:ascii="PermianSerifTypeface" w:hAnsi="PermianSerifTypeface"/>
          <w:color w:val="auto"/>
          <w:sz w:val="22"/>
          <w:szCs w:val="22"/>
        </w:rPr>
      </w:pPr>
      <w:bookmarkStart w:id="10" w:name="do|caI|ar4|pt9"/>
      <w:bookmarkStart w:id="11" w:name="do|caI|ar4|pt10"/>
      <w:bookmarkStart w:id="12" w:name="do|caI|ar4|pt11"/>
      <w:bookmarkEnd w:id="10"/>
      <w:bookmarkEnd w:id="11"/>
      <w:bookmarkEnd w:id="12"/>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color w:val="auto"/>
          <w:sz w:val="22"/>
          <w:szCs w:val="22"/>
        </w:rPr>
        <w:t>10)</w:t>
      </w:r>
      <w:r w:rsidR="00373979" w:rsidRPr="00003F1D">
        <w:rPr>
          <w:rStyle w:val="l5def1"/>
          <w:rFonts w:ascii="PermianSerifTypeface" w:hAnsi="PermianSerifTypeface"/>
          <w:color w:val="auto"/>
          <w:sz w:val="22"/>
          <w:szCs w:val="22"/>
        </w:rPr>
        <w:t xml:space="preserve"> incidentele de securitate informatică vor fi detectate, înregistrate și gestionate;</w:t>
      </w:r>
    </w:p>
    <w:p w14:paraId="3087721A" w14:textId="71EF7FB0" w:rsidR="00373979" w:rsidRPr="00003F1D" w:rsidRDefault="00CE4A88" w:rsidP="003A7D98">
      <w:pPr>
        <w:ind w:left="567"/>
        <w:jc w:val="both"/>
        <w:rPr>
          <w:rStyle w:val="l5def1"/>
          <w:rFonts w:ascii="PermianSerifTypeface" w:hAnsi="PermianSerifTypeface"/>
          <w:color w:val="auto"/>
          <w:sz w:val="22"/>
          <w:szCs w:val="22"/>
        </w:rPr>
      </w:pPr>
      <w:bookmarkStart w:id="13" w:name="do|caI|ar4|pt12"/>
      <w:bookmarkStart w:id="14" w:name="do|caI|ar4|pt13"/>
      <w:bookmarkStart w:id="15" w:name="do|caI|ar4|pt14"/>
      <w:bookmarkStart w:id="16" w:name="do|caI|ar4|pt15"/>
      <w:bookmarkEnd w:id="13"/>
      <w:bookmarkEnd w:id="14"/>
      <w:bookmarkEnd w:id="15"/>
      <w:bookmarkEnd w:id="16"/>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color w:val="auto"/>
          <w:sz w:val="22"/>
          <w:szCs w:val="22"/>
        </w:rPr>
        <w:t>11)</w:t>
      </w:r>
      <w:r w:rsidR="00373979" w:rsidRPr="00003F1D">
        <w:rPr>
          <w:rStyle w:val="l5def1"/>
          <w:rFonts w:ascii="PermianSerifTypeface" w:hAnsi="PermianSerifTypeface"/>
          <w:color w:val="auto"/>
          <w:sz w:val="22"/>
          <w:szCs w:val="22"/>
        </w:rPr>
        <w:t xml:space="preserve"> va fi estimat impactului operațiilor de modificare a:</w:t>
      </w:r>
    </w:p>
    <w:p w14:paraId="573109AA" w14:textId="7F8B16E9" w:rsidR="00373979" w:rsidRPr="00003F1D" w:rsidRDefault="00373979" w:rsidP="00B355F0">
      <w:pPr>
        <w:pStyle w:val="ListParagraph"/>
        <w:numPr>
          <w:ilvl w:val="0"/>
          <w:numId w:val="45"/>
        </w:numPr>
        <w:jc w:val="both"/>
        <w:rPr>
          <w:rStyle w:val="l5def1"/>
          <w:rFonts w:ascii="PermianSerifTypeface" w:hAnsi="PermianSerifTypeface"/>
          <w:color w:val="auto"/>
          <w:sz w:val="22"/>
          <w:szCs w:val="22"/>
        </w:rPr>
      </w:pPr>
      <w:bookmarkStart w:id="17" w:name="do|caI|ar4|pt16|lia"/>
      <w:bookmarkEnd w:id="17"/>
      <w:r w:rsidRPr="00003F1D">
        <w:rPr>
          <w:rStyle w:val="l5def1"/>
          <w:rFonts w:ascii="PermianSerifTypeface" w:hAnsi="PermianSerifTypeface"/>
          <w:color w:val="auto"/>
          <w:sz w:val="22"/>
          <w:szCs w:val="22"/>
        </w:rPr>
        <w:t xml:space="preserve">arhitecturii din cadrul sistemului informatic (componente hardware/software) şi aplicațiilor software utilizate în ciclul de viață al </w:t>
      </w:r>
      <w:r w:rsidR="00B61565"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şi</w:t>
      </w:r>
    </w:p>
    <w:p w14:paraId="0F4C9DC5" w14:textId="7A198916" w:rsidR="00373979" w:rsidRPr="00003F1D" w:rsidRDefault="00373979" w:rsidP="00B355F0">
      <w:pPr>
        <w:pStyle w:val="ListParagraph"/>
        <w:numPr>
          <w:ilvl w:val="0"/>
          <w:numId w:val="45"/>
        </w:numPr>
        <w:jc w:val="both"/>
        <w:rPr>
          <w:rStyle w:val="l5def1"/>
          <w:rFonts w:ascii="PermianSerifTypeface" w:hAnsi="PermianSerifTypeface"/>
          <w:color w:val="auto"/>
          <w:sz w:val="22"/>
          <w:szCs w:val="22"/>
        </w:rPr>
      </w:pPr>
      <w:bookmarkStart w:id="18" w:name="do|caI|ar4|pt16|lib"/>
      <w:bookmarkEnd w:id="18"/>
      <w:r w:rsidRPr="00003F1D">
        <w:rPr>
          <w:rStyle w:val="l5def1"/>
          <w:rFonts w:ascii="PermianSerifTypeface" w:hAnsi="PermianSerifTypeface"/>
          <w:color w:val="auto"/>
          <w:sz w:val="22"/>
          <w:szCs w:val="22"/>
        </w:rPr>
        <w:t xml:space="preserve">planului de gestiune a riscurilor de securitate aferente utilizării </w:t>
      </w:r>
      <w:r w:rsidR="00B61565"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w:t>
      </w:r>
    </w:p>
    <w:p w14:paraId="094D4E56" w14:textId="0C027CED" w:rsidR="00373979" w:rsidRPr="00003F1D" w:rsidRDefault="00CE4A88" w:rsidP="004F59B7">
      <w:pPr>
        <w:ind w:left="567"/>
        <w:jc w:val="both"/>
        <w:rPr>
          <w:rStyle w:val="l5def1"/>
          <w:rFonts w:ascii="PermianSerifTypeface" w:hAnsi="PermianSerifTypeface"/>
          <w:color w:val="auto"/>
          <w:sz w:val="22"/>
          <w:szCs w:val="22"/>
        </w:rPr>
      </w:pPr>
      <w:bookmarkStart w:id="19" w:name="do|caI|ar4|pt17"/>
      <w:bookmarkEnd w:id="19"/>
      <w:r w:rsidRPr="00003F1D">
        <w:rPr>
          <w:rStyle w:val="l5def1"/>
          <w:rFonts w:ascii="PermianSerifTypeface" w:hAnsi="PermianSerifTypeface"/>
          <w:b/>
          <w:bCs/>
          <w:color w:val="auto"/>
          <w:sz w:val="22"/>
          <w:szCs w:val="22"/>
        </w:rPr>
        <w:t>(</w:t>
      </w:r>
      <w:r w:rsidR="00373979" w:rsidRPr="00003F1D">
        <w:rPr>
          <w:rStyle w:val="l5def1"/>
          <w:rFonts w:ascii="PermianSerifTypeface" w:hAnsi="PermianSerifTypeface"/>
          <w:b/>
          <w:color w:val="auto"/>
          <w:sz w:val="22"/>
          <w:szCs w:val="22"/>
        </w:rPr>
        <w:t>12)</w:t>
      </w:r>
      <w:r w:rsidR="00373979" w:rsidRPr="00003F1D">
        <w:rPr>
          <w:rStyle w:val="l5def1"/>
          <w:rFonts w:ascii="PermianSerifTypeface" w:hAnsi="PermianSerifTypeface"/>
          <w:color w:val="auto"/>
          <w:sz w:val="22"/>
          <w:szCs w:val="22"/>
        </w:rPr>
        <w:t xml:space="preserve"> vor fi întreprinse orice alte activități sau măsuri tehnice pentru exploatarea în siguranță a </w:t>
      </w:r>
      <w:r w:rsidR="00B61565" w:rsidRPr="00003F1D">
        <w:rPr>
          <w:rStyle w:val="l5def1"/>
          <w:rFonts w:ascii="PermianSerifTypeface" w:hAnsi="PermianSerifTypeface"/>
          <w:color w:val="auto"/>
          <w:sz w:val="22"/>
          <w:szCs w:val="22"/>
        </w:rPr>
        <w:t xml:space="preserve">IPAD pus în circulație de </w:t>
      </w:r>
      <w:r w:rsidR="00373979" w:rsidRPr="00003F1D">
        <w:rPr>
          <w:rStyle w:val="l5def1"/>
          <w:rFonts w:ascii="PermianSerifTypeface" w:hAnsi="PermianSerifTypeface"/>
          <w:color w:val="auto"/>
          <w:sz w:val="22"/>
          <w:szCs w:val="22"/>
        </w:rPr>
        <w:t>PSP.</w:t>
      </w:r>
    </w:p>
    <w:p w14:paraId="67A54A37" w14:textId="2511AD46" w:rsidR="007C6E43" w:rsidRPr="00003F1D" w:rsidRDefault="007C6E43"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La punerea în circulație a IPAD și odată la </w:t>
      </w:r>
      <w:r w:rsidR="00C32EBC" w:rsidRPr="00003F1D">
        <w:rPr>
          <w:rStyle w:val="l5def1"/>
          <w:rFonts w:ascii="PermianSerifTypeface" w:hAnsi="PermianSerifTypeface"/>
          <w:color w:val="auto"/>
          <w:sz w:val="22"/>
          <w:szCs w:val="22"/>
        </w:rPr>
        <w:t xml:space="preserve">fiecare </w:t>
      </w:r>
      <w:r w:rsidRPr="00003F1D">
        <w:rPr>
          <w:rStyle w:val="l5def1"/>
          <w:rFonts w:ascii="PermianSerifTypeface" w:hAnsi="PermianSerifTypeface"/>
          <w:color w:val="auto"/>
          <w:sz w:val="22"/>
          <w:szCs w:val="22"/>
        </w:rPr>
        <w:t xml:space="preserve">3 ani, PSP au obligația să efectueze teste de penetrare a sistemelor </w:t>
      </w:r>
      <w:r w:rsidR="00C32EBC" w:rsidRPr="00003F1D">
        <w:rPr>
          <w:rStyle w:val="l5def1"/>
          <w:rFonts w:ascii="PermianSerifTypeface" w:hAnsi="PermianSerifTypeface"/>
          <w:color w:val="auto"/>
          <w:sz w:val="22"/>
          <w:szCs w:val="22"/>
        </w:rPr>
        <w:t>informatice ale IPAD</w:t>
      </w:r>
      <w:r w:rsidRPr="00003F1D">
        <w:rPr>
          <w:rStyle w:val="l5def1"/>
          <w:rFonts w:ascii="PermianSerifTypeface" w:hAnsi="PermianSerifTypeface"/>
          <w:color w:val="auto"/>
          <w:sz w:val="22"/>
          <w:szCs w:val="22"/>
        </w:rPr>
        <w:t xml:space="preserve">. De asemenea, teste de penetrare vor fi efectuate ca urmare a identificării unor riscuri reziduale semnificative în rezultatul evaluărilor de riscuri. Testele de penetrare se vor realiza de către echipe interne sau externe, certificate în acest scop, care vor evalua securitatea aplicațiilor şi a sistemului informatic al PSP care furnizează </w:t>
      </w:r>
      <w:r w:rsidR="00C32EBC"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şi vor fi finalizate cu un raport de testare. Raportul de testare se prezintă Băncii Naționale </w:t>
      </w:r>
      <w:r w:rsidR="00BE492D" w:rsidRPr="00003F1D">
        <w:rPr>
          <w:rStyle w:val="l5def1"/>
          <w:rFonts w:ascii="PermianSerifTypeface" w:hAnsi="PermianSerifTypeface"/>
          <w:color w:val="auto"/>
          <w:sz w:val="22"/>
          <w:szCs w:val="22"/>
        </w:rPr>
        <w:t xml:space="preserve">a Moldovei </w:t>
      </w:r>
      <w:r w:rsidRPr="00003F1D">
        <w:rPr>
          <w:rStyle w:val="l5def1"/>
          <w:rFonts w:ascii="PermianSerifTypeface" w:hAnsi="PermianSerifTypeface"/>
          <w:color w:val="auto"/>
          <w:sz w:val="22"/>
          <w:szCs w:val="22"/>
        </w:rPr>
        <w:t>în termen de 10 zile de la aprobarea acestuia în cadrul PSP</w:t>
      </w:r>
      <w:r w:rsidR="00C32EBC" w:rsidRPr="00003F1D">
        <w:rPr>
          <w:rStyle w:val="l5def1"/>
          <w:rFonts w:ascii="PermianSerifTypeface" w:hAnsi="PermianSerifTypeface"/>
          <w:color w:val="auto"/>
          <w:sz w:val="22"/>
          <w:szCs w:val="22"/>
        </w:rPr>
        <w:t>.</w:t>
      </w:r>
    </w:p>
    <w:p w14:paraId="49DD1ED5" w14:textId="1734D155" w:rsidR="00B72EC3" w:rsidRPr="00003F1D" w:rsidRDefault="00B72EC3"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PSP, care oferă clienților săi un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are obligația de a plasa într-o formă ușor accesibilă pe pagina sa web sau pe interfața dispozitivului/terminalului/aplicației prin care se </w:t>
      </w:r>
      <w:r w:rsidR="0099097D" w:rsidRPr="00003F1D">
        <w:rPr>
          <w:rStyle w:val="l5def1"/>
          <w:rFonts w:ascii="PermianSerifTypeface" w:hAnsi="PermianSerifTypeface"/>
          <w:color w:val="auto"/>
          <w:sz w:val="22"/>
          <w:szCs w:val="22"/>
        </w:rPr>
        <w:t>utiliează</w:t>
      </w:r>
      <w:r w:rsidRPr="00003F1D">
        <w:rPr>
          <w:rStyle w:val="l5def1"/>
          <w:rFonts w:ascii="PermianSerifTypeface" w:hAnsi="PermianSerifTypeface"/>
          <w:color w:val="auto"/>
          <w:sz w:val="22"/>
          <w:szCs w:val="22"/>
        </w:rPr>
        <w:t xml:space="preserve">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cel puțin următoarele informații:</w:t>
      </w:r>
    </w:p>
    <w:p w14:paraId="42F4BE66" w14:textId="6C643D9B"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tipul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şi descrierea succintă a funcționalităților lui;</w:t>
      </w:r>
    </w:p>
    <w:p w14:paraId="423933E9" w14:textId="6AB2C0F7"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descrierea mecanismelor implementate în scopul asigurării confidențialității, autenticității, integrității şi nonrepudierii tranzacțiilor;</w:t>
      </w:r>
    </w:p>
    <w:p w14:paraId="278937DB" w14:textId="452AA6E0"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tipurile de tranzacții ce pot fi efectuate prin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şi condițiile de prezentare la PSP a documentelor justificative, autorizațiilor, notificărilor, în cazul în care prezentarea acestor documente la efectuarea plăților/transferurilor este prevăzută de actele normative în vigoare;</w:t>
      </w:r>
    </w:p>
    <w:p w14:paraId="5630879A" w14:textId="1441D125"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comisioanele pe care </w:t>
      </w:r>
      <w:r w:rsidR="0099097D" w:rsidRPr="00003F1D">
        <w:rPr>
          <w:rStyle w:val="l5def1"/>
          <w:rFonts w:ascii="PermianSerifTypeface" w:hAnsi="PermianSerifTypeface"/>
          <w:color w:val="auto"/>
          <w:sz w:val="22"/>
          <w:szCs w:val="22"/>
        </w:rPr>
        <w:t>utilizatorul IPAD</w:t>
      </w:r>
      <w:r w:rsidRPr="00003F1D">
        <w:rPr>
          <w:rStyle w:val="l5def1"/>
          <w:rFonts w:ascii="PermianSerifTypeface" w:hAnsi="PermianSerifTypeface"/>
          <w:color w:val="auto"/>
          <w:sz w:val="22"/>
          <w:szCs w:val="22"/>
        </w:rPr>
        <w:t xml:space="preserve"> </w:t>
      </w:r>
      <w:r w:rsidR="0099097D" w:rsidRPr="00003F1D">
        <w:rPr>
          <w:rStyle w:val="l5def1"/>
          <w:rFonts w:ascii="PermianSerifTypeface" w:hAnsi="PermianSerifTypeface"/>
          <w:color w:val="auto"/>
          <w:sz w:val="22"/>
          <w:szCs w:val="22"/>
        </w:rPr>
        <w:t>urmeză</w:t>
      </w:r>
      <w:r w:rsidRPr="00003F1D">
        <w:rPr>
          <w:rStyle w:val="l5def1"/>
          <w:rFonts w:ascii="PermianSerifTypeface" w:hAnsi="PermianSerifTypeface"/>
          <w:color w:val="auto"/>
          <w:sz w:val="22"/>
          <w:szCs w:val="22"/>
        </w:rPr>
        <w:t xml:space="preserve"> să le achite PSP cu specificarea acestora după tip şi valoare;</w:t>
      </w:r>
    </w:p>
    <w:p w14:paraId="1ECEFDE2" w14:textId="5DA31251"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specificarea mijloacelor de comunicare care să permită clienților anunțarea PSP în cazul: inaccesibilității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notificarea situațiilor de urgență, solicitarea modificării parolei.</w:t>
      </w:r>
    </w:p>
    <w:p w14:paraId="05EE7FE7" w14:textId="557FE099" w:rsidR="00B72EC3" w:rsidRPr="00003F1D" w:rsidRDefault="00B72EC3" w:rsidP="00B355F0">
      <w:pPr>
        <w:pStyle w:val="ListParagraph"/>
        <w:numPr>
          <w:ilvl w:val="0"/>
          <w:numId w:val="46"/>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un ghid de utilizare al </w:t>
      </w:r>
      <w:r w:rsidR="0099097D"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w:t>
      </w:r>
    </w:p>
    <w:p w14:paraId="01867643" w14:textId="0440EA7D" w:rsidR="009F2D28" w:rsidRPr="00003F1D" w:rsidRDefault="009F2D28"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Prestatorul de servicii de plată trebuie să identifice permanent utilizarea frauduloasă a </w:t>
      </w:r>
      <w:r w:rsidR="00AC3F66"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precum şi să țină evidența cazurilor de fraudă într-un registru special, luând toate măsurile necesare pentru minimizarea fraudelor şi descurajarea </w:t>
      </w:r>
      <w:r w:rsidRPr="00003F1D">
        <w:rPr>
          <w:rStyle w:val="l5def1"/>
          <w:rFonts w:ascii="PermianSerifTypeface" w:hAnsi="PermianSerifTypeface"/>
          <w:color w:val="auto"/>
          <w:sz w:val="22"/>
          <w:szCs w:val="22"/>
        </w:rPr>
        <w:lastRenderedPageBreak/>
        <w:t xml:space="preserve">tentativelor de fraudă prin intermediul </w:t>
      </w:r>
      <w:r w:rsidR="00AC3F66"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ale personalului propriu, deținătorilor şi persoane</w:t>
      </w:r>
      <w:r w:rsidR="00AC3F66" w:rsidRPr="00003F1D">
        <w:rPr>
          <w:rStyle w:val="l5def1"/>
          <w:rFonts w:ascii="PermianSerifTypeface" w:hAnsi="PermianSerifTypeface"/>
          <w:color w:val="auto"/>
          <w:sz w:val="22"/>
          <w:szCs w:val="22"/>
        </w:rPr>
        <w:t>lor terțe</w:t>
      </w:r>
      <w:r w:rsidRPr="00003F1D">
        <w:rPr>
          <w:rStyle w:val="l5def1"/>
          <w:rFonts w:ascii="PermianSerifTypeface" w:hAnsi="PermianSerifTypeface"/>
          <w:color w:val="auto"/>
          <w:sz w:val="22"/>
          <w:szCs w:val="22"/>
        </w:rPr>
        <w:t>. În acest scop, prestatorul de servicii de plată urmează să elaboreze proceduri interne relevante.</w:t>
      </w:r>
    </w:p>
    <w:p w14:paraId="19623A19" w14:textId="77777777" w:rsidR="0099097D" w:rsidRPr="00003F1D" w:rsidRDefault="0099097D" w:rsidP="00D4609B">
      <w:pPr>
        <w:ind w:firstLine="284"/>
        <w:jc w:val="both"/>
        <w:rPr>
          <w:rStyle w:val="l5def1"/>
          <w:rFonts w:ascii="PermianSerifTypeface" w:hAnsi="PermianSerifTypeface"/>
          <w:color w:val="auto"/>
          <w:sz w:val="22"/>
          <w:szCs w:val="22"/>
        </w:rPr>
      </w:pPr>
    </w:p>
    <w:p w14:paraId="25BF7EE4" w14:textId="3FA6E860" w:rsidR="00062C34" w:rsidRPr="00003F1D" w:rsidRDefault="007313BF" w:rsidP="007313BF">
      <w:pPr>
        <w:pStyle w:val="Heading1"/>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Titlul </w:t>
      </w:r>
      <w:r w:rsidR="00062C34" w:rsidRPr="00003F1D">
        <w:rPr>
          <w:rFonts w:ascii="PermianSerifTypeface" w:hAnsi="PermianSerifTypeface"/>
          <w:b/>
          <w:bCs/>
          <w:color w:val="auto"/>
          <w:sz w:val="22"/>
          <w:szCs w:val="22"/>
        </w:rPr>
        <w:t>IV</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Activitatea de monitorizare a infrastructurilor pieţei financiare şi a instrumentelor de plată</w:t>
      </w:r>
    </w:p>
    <w:p w14:paraId="3E73A8CD" w14:textId="77777777" w:rsidR="00062C34" w:rsidRPr="00003F1D" w:rsidRDefault="00062C34" w:rsidP="00D4609B">
      <w:pPr>
        <w:jc w:val="both"/>
        <w:rPr>
          <w:rFonts w:ascii="PermianSerifTypeface" w:hAnsi="PermianSerifTypeface" w:cs="Arial"/>
          <w:sz w:val="22"/>
          <w:szCs w:val="22"/>
        </w:rPr>
      </w:pPr>
    </w:p>
    <w:p w14:paraId="761F8E3F" w14:textId="2E2287B9" w:rsidR="00062C34" w:rsidRPr="00003F1D" w:rsidRDefault="007313BF" w:rsidP="007313BF">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Obţinerea de informaţii</w:t>
      </w:r>
    </w:p>
    <w:p w14:paraId="40F92D5D" w14:textId="40B6DFEE" w:rsidR="00062C34" w:rsidRPr="00003F1D" w:rsidRDefault="00062C34" w:rsidP="00B355F0">
      <w:pPr>
        <w:pStyle w:val="ListParagraph"/>
        <w:numPr>
          <w:ilvl w:val="0"/>
          <w:numId w:val="1"/>
        </w:numPr>
        <w:spacing w:before="120"/>
        <w:ind w:left="567" w:hanging="567"/>
        <w:contextualSpacing w:val="0"/>
        <w:jc w:val="both"/>
        <w:divId w:val="1628271845"/>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Administratorii IPF, </w:t>
      </w:r>
      <w:r w:rsidR="00881E02" w:rsidRPr="00003F1D">
        <w:rPr>
          <w:rStyle w:val="l5def1"/>
          <w:rFonts w:ascii="PermianSerifTypeface" w:hAnsi="PermianSerifTypeface"/>
          <w:color w:val="auto"/>
          <w:sz w:val="22"/>
          <w:szCs w:val="22"/>
        </w:rPr>
        <w:t xml:space="preserve">autoritățile de guvernanță a schemelor și aranjamentelor de plată, </w:t>
      </w:r>
      <w:r w:rsidRPr="00003F1D">
        <w:rPr>
          <w:rStyle w:val="l5def1"/>
          <w:rFonts w:ascii="PermianSerifTypeface" w:hAnsi="PermianSerifTypeface"/>
          <w:color w:val="auto"/>
          <w:sz w:val="22"/>
          <w:szCs w:val="22"/>
        </w:rPr>
        <w:t>participanţii</w:t>
      </w:r>
      <w:r w:rsidR="00794E80" w:rsidRPr="00003F1D">
        <w:rPr>
          <w:rStyle w:val="l5def1"/>
          <w:rFonts w:ascii="PermianSerifTypeface" w:hAnsi="PermianSerifTypeface"/>
          <w:color w:val="auto"/>
          <w:sz w:val="22"/>
          <w:szCs w:val="22"/>
        </w:rPr>
        <w:t xml:space="preserve"> la acestea</w:t>
      </w:r>
      <w:r w:rsidRPr="00003F1D">
        <w:rPr>
          <w:rStyle w:val="l5def1"/>
          <w:rFonts w:ascii="PermianSerifTypeface" w:hAnsi="PermianSerifTypeface"/>
          <w:color w:val="auto"/>
          <w:sz w:val="22"/>
          <w:szCs w:val="22"/>
        </w:rPr>
        <w:t xml:space="preserve"> şi prestatorii de servicii de plată care</w:t>
      </w:r>
      <w:r w:rsidR="00CB0EF8" w:rsidRPr="00003F1D">
        <w:rPr>
          <w:rStyle w:val="l5def1"/>
          <w:rFonts w:ascii="PermianSerifTypeface" w:hAnsi="PermianSerifTypeface"/>
          <w:color w:val="auto"/>
          <w:sz w:val="22"/>
          <w:szCs w:val="22"/>
        </w:rPr>
        <w:t xml:space="preserve"> emit,</w:t>
      </w:r>
      <w:r w:rsidRPr="00003F1D">
        <w:rPr>
          <w:rStyle w:val="l5def1"/>
          <w:rFonts w:ascii="PermianSerifTypeface" w:hAnsi="PermianSerifTypeface"/>
          <w:color w:val="auto"/>
          <w:sz w:val="22"/>
          <w:szCs w:val="22"/>
        </w:rPr>
        <w:t xml:space="preserve"> pun în circulaţie şi/sau acceptă instrumente de plată vor furniza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oricând la solicitarea acesteia, toate informaţiile şi documentele necesare pentru a evalua conformitatea cu cerinţele stabilite de prezentul regulament.</w:t>
      </w:r>
    </w:p>
    <w:p w14:paraId="324E2E64" w14:textId="5BF3C032" w:rsidR="00062C34" w:rsidRPr="00003F1D" w:rsidRDefault="00062C34" w:rsidP="00D95125">
      <w:pPr>
        <w:ind w:left="567"/>
        <w:jc w:val="both"/>
        <w:divId w:val="306592264"/>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efectua inspecţii la faţa locului pentru obţinerea şi verificarea informaţiilor, poate lua în considerare opinii formulate de experţi, cum ar fi consultanţi şi auditori externi, poate utiliza informaţii furnizate de alte autorităţi de reglementare sau supraveghere şi poate lua în considerare informaţii şi sesizări primite de la utilizatori de instrumente de plată sau participanţi.</w:t>
      </w:r>
      <w:r w:rsidRPr="00003F1D">
        <w:rPr>
          <w:rFonts w:ascii="PermianSerifTypeface" w:hAnsi="PermianSerifTypeface" w:cs="Arial"/>
          <w:sz w:val="22"/>
          <w:szCs w:val="22"/>
        </w:rPr>
        <w:t xml:space="preserve">  </w:t>
      </w:r>
    </w:p>
    <w:p w14:paraId="6C6E18B5" w14:textId="15B32D06" w:rsidR="00062C34" w:rsidRPr="00003F1D" w:rsidRDefault="00062C34" w:rsidP="00B355F0">
      <w:pPr>
        <w:pStyle w:val="ListParagraph"/>
        <w:numPr>
          <w:ilvl w:val="0"/>
          <w:numId w:val="1"/>
        </w:numPr>
        <w:spacing w:before="120"/>
        <w:ind w:left="567" w:hanging="567"/>
        <w:contextualSpacing w:val="0"/>
        <w:jc w:val="both"/>
        <w:divId w:val="87033727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Administratorii IPF</w:t>
      </w:r>
      <w:r w:rsidR="005109AF" w:rsidRPr="00003F1D">
        <w:rPr>
          <w:rStyle w:val="l5def1"/>
          <w:rFonts w:ascii="PermianSerifTypeface" w:hAnsi="PermianSerifTypeface"/>
          <w:color w:val="auto"/>
          <w:sz w:val="22"/>
          <w:szCs w:val="22"/>
        </w:rPr>
        <w:t xml:space="preserve"> </w:t>
      </w:r>
      <w:r w:rsidR="00D95125" w:rsidRPr="00003F1D">
        <w:rPr>
          <w:rStyle w:val="l5def1"/>
          <w:rFonts w:ascii="PermianSerifTypeface" w:hAnsi="PermianSerifTypeface"/>
          <w:color w:val="auto"/>
          <w:sz w:val="22"/>
          <w:szCs w:val="22"/>
        </w:rPr>
        <w:t>ș</w:t>
      </w:r>
      <w:r w:rsidR="005109AF" w:rsidRPr="00003F1D">
        <w:rPr>
          <w:rStyle w:val="l5def1"/>
          <w:rFonts w:ascii="PermianSerifTypeface" w:hAnsi="PermianSerifTypeface"/>
          <w:color w:val="auto"/>
          <w:sz w:val="22"/>
          <w:szCs w:val="22"/>
        </w:rPr>
        <w:t xml:space="preserve">i </w:t>
      </w:r>
      <w:r w:rsidRPr="00003F1D">
        <w:rPr>
          <w:rStyle w:val="l5def1"/>
          <w:rFonts w:ascii="PermianSerifTypeface" w:hAnsi="PermianSerifTypeface"/>
          <w:color w:val="auto"/>
          <w:sz w:val="22"/>
          <w:szCs w:val="22"/>
        </w:rPr>
        <w:t xml:space="preserve">participanţii trebuie să informeze de îndată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cu privire la apariţia oricăror incidente în funcţionarea normală a IPF, a participantului, conform formularului din anexa </w:t>
      </w:r>
      <w:r w:rsidR="00150812" w:rsidRPr="00003F1D">
        <w:rPr>
          <w:rStyle w:val="l5def1"/>
          <w:rFonts w:ascii="PermianSerifTypeface" w:hAnsi="PermianSerifTypeface"/>
          <w:color w:val="auto"/>
          <w:sz w:val="22"/>
          <w:szCs w:val="22"/>
        </w:rPr>
        <w:t xml:space="preserve">nr. </w:t>
      </w:r>
      <w:r w:rsidR="000456FF" w:rsidRPr="00003F1D">
        <w:rPr>
          <w:rStyle w:val="l5def1"/>
          <w:rFonts w:ascii="PermianSerifTypeface" w:hAnsi="PermianSerifTypeface"/>
          <w:color w:val="auto"/>
          <w:sz w:val="22"/>
          <w:szCs w:val="22"/>
        </w:rPr>
        <w:t>6</w:t>
      </w:r>
      <w:r w:rsidRPr="00003F1D">
        <w:rPr>
          <w:rStyle w:val="l5def1"/>
          <w:rFonts w:ascii="PermianSerifTypeface" w:hAnsi="PermianSerifTypeface"/>
          <w:color w:val="auto"/>
          <w:sz w:val="22"/>
          <w:szCs w:val="22"/>
        </w:rPr>
        <w:t xml:space="preserve"> - Raport incidente operaţionale şi/sau de securitate.  </w:t>
      </w:r>
    </w:p>
    <w:p w14:paraId="56B6C7FF" w14:textId="3F7BFEEC" w:rsidR="00062C34" w:rsidRPr="00003F1D" w:rsidRDefault="00062C34" w:rsidP="00677E59">
      <w:pPr>
        <w:ind w:left="567"/>
        <w:jc w:val="both"/>
        <w:divId w:val="758453729"/>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Prestatorii de servicii de plată trebuie să raporteze incidentele operaţionale şi/sau de securitate majore aferente serviciilor de plată potrivit reglementărilor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3D235F5F" w14:textId="1287D5F9" w:rsidR="00062C34" w:rsidRPr="00003F1D" w:rsidRDefault="00062C34" w:rsidP="00677E59">
      <w:pPr>
        <w:ind w:left="567"/>
        <w:jc w:val="both"/>
        <w:divId w:val="1818839692"/>
        <w:rPr>
          <w:rFonts w:ascii="PermianSerifTypeface" w:hAnsi="PermianSerifTypeface" w:cs="Arial"/>
          <w:sz w:val="22"/>
          <w:szCs w:val="22"/>
        </w:rPr>
      </w:pP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Administratorii IPF</w:t>
      </w:r>
      <w:r w:rsidR="005109AF" w:rsidRPr="00003F1D">
        <w:rPr>
          <w:rStyle w:val="l5def1"/>
          <w:rFonts w:ascii="PermianSerifTypeface" w:hAnsi="PermianSerifTypeface"/>
          <w:color w:val="auto"/>
          <w:sz w:val="22"/>
          <w:szCs w:val="22"/>
        </w:rPr>
        <w:t xml:space="preserve"> si</w:t>
      </w:r>
      <w:r w:rsidRPr="00003F1D">
        <w:rPr>
          <w:rStyle w:val="l5def1"/>
          <w:rFonts w:ascii="PermianSerifTypeface" w:hAnsi="PermianSerifTypeface"/>
          <w:color w:val="auto"/>
          <w:sz w:val="22"/>
          <w:szCs w:val="22"/>
        </w:rPr>
        <w:t xml:space="preserve"> participanţii trebuie să transmită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un raport scris cu explicarea cauzelor incidentelor raportate conform </w:t>
      </w:r>
      <w:r w:rsidR="00150812" w:rsidRPr="00003F1D">
        <w:rPr>
          <w:rStyle w:val="l5def1"/>
          <w:rFonts w:ascii="PermianSerifTypeface" w:hAnsi="PermianSerifTypeface"/>
          <w:color w:val="auto"/>
          <w:sz w:val="22"/>
          <w:szCs w:val="22"/>
        </w:rPr>
        <w:t>subpct. (1)</w:t>
      </w:r>
      <w:r w:rsidRPr="00003F1D">
        <w:rPr>
          <w:rStyle w:val="l5def1"/>
          <w:rFonts w:ascii="PermianSerifTypeface" w:hAnsi="PermianSerifTypeface"/>
          <w:color w:val="auto"/>
          <w:sz w:val="22"/>
          <w:szCs w:val="22"/>
        </w:rPr>
        <w:t>, precum şi a măsurilor de remediere întreprinse sau avute în vedere, în termen de cel mult 30 de zile calendaristice de la data incidentului.</w:t>
      </w:r>
    </w:p>
    <w:p w14:paraId="110EA245" w14:textId="1FFC98A3" w:rsidR="00062C34" w:rsidRPr="00003F1D" w:rsidRDefault="00062C34" w:rsidP="00677E59">
      <w:pPr>
        <w:ind w:left="567"/>
        <w:jc w:val="both"/>
        <w:divId w:val="123428548"/>
        <w:rPr>
          <w:rFonts w:ascii="PermianSerifTypeface" w:hAnsi="PermianSerifTypeface" w:cs="Arial"/>
          <w:sz w:val="22"/>
          <w:szCs w:val="22"/>
        </w:rPr>
      </w:pP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solicita în orice moment administratorilor IPF</w:t>
      </w:r>
      <w:r w:rsidR="00F81AFE" w:rsidRPr="00003F1D">
        <w:rPr>
          <w:rStyle w:val="l5def1"/>
          <w:rFonts w:ascii="PermianSerifTypeface" w:hAnsi="PermianSerifTypeface"/>
          <w:color w:val="auto"/>
          <w:sz w:val="22"/>
          <w:szCs w:val="22"/>
        </w:rPr>
        <w:t xml:space="preserve"> si</w:t>
      </w:r>
      <w:r w:rsidRPr="00003F1D">
        <w:rPr>
          <w:rStyle w:val="l5def1"/>
          <w:rFonts w:ascii="PermianSerifTypeface" w:hAnsi="PermianSerifTypeface"/>
          <w:color w:val="auto"/>
          <w:sz w:val="22"/>
          <w:szCs w:val="22"/>
        </w:rPr>
        <w:t xml:space="preserve"> participanţilor informaţii şi rapoarte suplimentare referitoare la incidentele şi fraudele apărute.</w:t>
      </w:r>
    </w:p>
    <w:p w14:paraId="7973F3F9" w14:textId="45CE7212" w:rsidR="00062C34" w:rsidRPr="00003F1D" w:rsidRDefault="00062C34" w:rsidP="00B355F0">
      <w:pPr>
        <w:pStyle w:val="ListParagraph"/>
        <w:numPr>
          <w:ilvl w:val="0"/>
          <w:numId w:val="1"/>
        </w:numPr>
        <w:spacing w:before="120"/>
        <w:ind w:left="567" w:hanging="567"/>
        <w:contextualSpacing w:val="0"/>
        <w:jc w:val="both"/>
        <w:divId w:val="897012347"/>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Administratorii IPF trebuie să comunice Băncii Naţionale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anual, până la data de 31 martie a anului curent, serviciile, funcţiile, participanţii şi tipurile de instrucţiuni procesate pe care acesta le-a identificat drept critice pentru funcţionarea sigură şi eficace a IPF.  </w:t>
      </w:r>
    </w:p>
    <w:p w14:paraId="70639F86" w14:textId="140DA61F" w:rsidR="00062C34" w:rsidRPr="00003F1D" w:rsidRDefault="00062C34" w:rsidP="00B355F0">
      <w:pPr>
        <w:pStyle w:val="ListParagraph"/>
        <w:numPr>
          <w:ilvl w:val="0"/>
          <w:numId w:val="1"/>
        </w:numPr>
        <w:spacing w:before="120"/>
        <w:ind w:left="567" w:hanging="567"/>
        <w:contextualSpacing w:val="0"/>
        <w:jc w:val="both"/>
        <w:divId w:val="1542934442"/>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Administratorii IPF şi participanţii trebuie să efectueze cel puţin anual testări ale rezilienţei, inclusiv la atacuri cibernetice, a infrastructurii informatice utilizate pentru procesarea plăţilor, decontărilor şi a instrumentelor de plată.  </w:t>
      </w:r>
    </w:p>
    <w:p w14:paraId="38EBD27D" w14:textId="2E317E1A" w:rsidR="00062C34" w:rsidRPr="00003F1D" w:rsidRDefault="00062C34" w:rsidP="00677E59">
      <w:pPr>
        <w:ind w:left="567"/>
        <w:jc w:val="both"/>
        <w:divId w:val="1472598374"/>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Entităţile prevăzute la </w:t>
      </w:r>
      <w:r w:rsidR="00150812" w:rsidRPr="00003F1D">
        <w:rPr>
          <w:rStyle w:val="l5def1"/>
          <w:rFonts w:ascii="PermianSerifTypeface" w:hAnsi="PermianSerifTypeface"/>
          <w:color w:val="auto"/>
          <w:sz w:val="22"/>
          <w:szCs w:val="22"/>
        </w:rPr>
        <w:t>subpct. (1)</w:t>
      </w:r>
      <w:r w:rsidRPr="00003F1D">
        <w:rPr>
          <w:rStyle w:val="l5def1"/>
          <w:rFonts w:ascii="PermianSerifTypeface" w:hAnsi="PermianSerifTypeface"/>
          <w:color w:val="auto"/>
          <w:sz w:val="22"/>
          <w:szCs w:val="22"/>
        </w:rPr>
        <w:t xml:space="preserve"> trebuie să remită </w:t>
      </w:r>
      <w:r w:rsidR="00D264C8" w:rsidRPr="00003F1D">
        <w:rPr>
          <w:rStyle w:val="l5def1"/>
          <w:rFonts w:ascii="PermianSerifTypeface" w:hAnsi="PermianSerifTypeface"/>
          <w:color w:val="auto"/>
          <w:sz w:val="22"/>
          <w:szCs w:val="22"/>
        </w:rPr>
        <w:t>Băncii Naţionale a Moldovei, anual</w:t>
      </w:r>
      <w:r w:rsidR="00D264C8" w:rsidRPr="00003F1D" w:rsidDel="00D264C8">
        <w:rPr>
          <w:rStyle w:val="l5def1"/>
          <w:rFonts w:ascii="PermianSerifTypeface" w:hAnsi="PermianSerifTypeface"/>
          <w:color w:val="auto"/>
          <w:sz w:val="22"/>
          <w:szCs w:val="22"/>
        </w:rPr>
        <w:t xml:space="preserve"> </w:t>
      </w:r>
      <w:r w:rsidRPr="00003F1D">
        <w:rPr>
          <w:rStyle w:val="l5def1"/>
          <w:rFonts w:ascii="PermianSerifTypeface" w:hAnsi="PermianSerifTypeface"/>
          <w:color w:val="auto"/>
          <w:sz w:val="22"/>
          <w:szCs w:val="22"/>
        </w:rPr>
        <w:t>, până la data de 31 martie, pentru anul anterior, următoarele informaţii:</w:t>
      </w:r>
      <w:r w:rsidRPr="00003F1D">
        <w:rPr>
          <w:rFonts w:ascii="PermianSerifTypeface" w:hAnsi="PermianSerifTypeface" w:cs="Arial"/>
          <w:sz w:val="22"/>
          <w:szCs w:val="22"/>
        </w:rPr>
        <w:t xml:space="preserve">  </w:t>
      </w:r>
    </w:p>
    <w:p w14:paraId="49F6D429" w14:textId="291D80BF" w:rsidR="00062C34" w:rsidRPr="00003F1D" w:rsidRDefault="00062C34" w:rsidP="00B355F0">
      <w:pPr>
        <w:pStyle w:val="ListParagraph"/>
        <w:numPr>
          <w:ilvl w:val="0"/>
          <w:numId w:val="47"/>
        </w:numPr>
        <w:jc w:val="both"/>
        <w:divId w:val="342710858"/>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scenariile de test avute în vedere şi rezultatele testărilor prevăzute la </w:t>
      </w:r>
      <w:r w:rsidR="00150812" w:rsidRPr="00003F1D">
        <w:rPr>
          <w:rStyle w:val="l5def1"/>
          <w:rFonts w:ascii="PermianSerifTypeface" w:hAnsi="PermianSerifTypeface"/>
          <w:color w:val="auto"/>
          <w:sz w:val="22"/>
          <w:szCs w:val="22"/>
        </w:rPr>
        <w:t>subpct. (1)</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1D35FF11" w14:textId="5BD2CC7C" w:rsidR="00062C34" w:rsidRPr="00003F1D" w:rsidRDefault="00062C34" w:rsidP="00B355F0">
      <w:pPr>
        <w:pStyle w:val="ListParagraph"/>
        <w:numPr>
          <w:ilvl w:val="0"/>
          <w:numId w:val="47"/>
        </w:numPr>
        <w:jc w:val="both"/>
        <w:divId w:val="1884635405"/>
        <w:rPr>
          <w:rFonts w:ascii="PermianSerifTypeface" w:hAnsi="PermianSerifTypeface" w:cs="Arial"/>
          <w:sz w:val="22"/>
          <w:szCs w:val="22"/>
        </w:rPr>
      </w:pPr>
      <w:r w:rsidRPr="00003F1D">
        <w:rPr>
          <w:rStyle w:val="l5def1"/>
          <w:rFonts w:ascii="PermianSerifTypeface" w:hAnsi="PermianSerifTypeface"/>
          <w:color w:val="auto"/>
          <w:sz w:val="22"/>
          <w:szCs w:val="22"/>
        </w:rPr>
        <w:t>extrase din rapoartele auditorilor şi/sau experţilor, care să conţină concluziile acestora cu privire la rezilienţa infrastructurii informatice;</w:t>
      </w:r>
      <w:r w:rsidRPr="00003F1D">
        <w:rPr>
          <w:rFonts w:ascii="PermianSerifTypeface" w:hAnsi="PermianSerifTypeface" w:cs="Arial"/>
          <w:sz w:val="22"/>
          <w:szCs w:val="22"/>
        </w:rPr>
        <w:t xml:space="preserve">  </w:t>
      </w:r>
    </w:p>
    <w:p w14:paraId="3B86DE4E" w14:textId="3C91109D" w:rsidR="00062C34" w:rsidRPr="00003F1D" w:rsidRDefault="00062C34" w:rsidP="00B355F0">
      <w:pPr>
        <w:pStyle w:val="ListParagraph"/>
        <w:numPr>
          <w:ilvl w:val="0"/>
          <w:numId w:val="47"/>
        </w:numPr>
        <w:jc w:val="both"/>
        <w:divId w:val="707149876"/>
        <w:rPr>
          <w:rFonts w:ascii="PermianSerifTypeface" w:hAnsi="PermianSerifTypeface" w:cs="Arial"/>
          <w:sz w:val="22"/>
          <w:szCs w:val="22"/>
        </w:rPr>
      </w:pPr>
      <w:r w:rsidRPr="00003F1D">
        <w:rPr>
          <w:rStyle w:val="l5def1"/>
          <w:rFonts w:ascii="PermianSerifTypeface" w:hAnsi="PermianSerifTypeface"/>
          <w:color w:val="auto"/>
          <w:sz w:val="22"/>
          <w:szCs w:val="22"/>
        </w:rPr>
        <w:lastRenderedPageBreak/>
        <w:t>modificările semnificative aduse infrastructurii informatice şi locaţiilor sediilor secundare ce asigură continuitatea activităţii de procesare a plăţilor, decontărilor şi a instrumentelor de plată.</w:t>
      </w:r>
      <w:r w:rsidRPr="00003F1D">
        <w:rPr>
          <w:rFonts w:ascii="PermianSerifTypeface" w:hAnsi="PermianSerifTypeface" w:cs="Arial"/>
          <w:sz w:val="22"/>
          <w:szCs w:val="22"/>
        </w:rPr>
        <w:t xml:space="preserve">  </w:t>
      </w:r>
    </w:p>
    <w:p w14:paraId="064D5430" w14:textId="1D3441FB" w:rsidR="00594303" w:rsidRPr="00003F1D" w:rsidRDefault="00594303" w:rsidP="00B355F0">
      <w:pPr>
        <w:pStyle w:val="ListParagraph"/>
        <w:numPr>
          <w:ilvl w:val="0"/>
          <w:numId w:val="1"/>
        </w:numPr>
        <w:spacing w:before="120"/>
        <w:ind w:left="567" w:hanging="567"/>
        <w:contextualSpacing w:val="0"/>
        <w:jc w:val="both"/>
        <w:divId w:val="707149876"/>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Prestatorii de servicii de plată </w:t>
      </w:r>
      <w:r w:rsidR="00262333" w:rsidRPr="00003F1D">
        <w:rPr>
          <w:rStyle w:val="l5def1"/>
          <w:rFonts w:ascii="PermianSerifTypeface" w:hAnsi="PermianSerifTypeface"/>
          <w:color w:val="auto"/>
          <w:sz w:val="22"/>
          <w:szCs w:val="22"/>
        </w:rPr>
        <w:t>prezintă</w:t>
      </w:r>
      <w:r w:rsidRPr="00003F1D">
        <w:rPr>
          <w:rStyle w:val="l5def1"/>
          <w:rFonts w:ascii="PermianSerifTypeface" w:hAnsi="PermianSerifTypeface"/>
          <w:color w:val="auto"/>
          <w:sz w:val="22"/>
          <w:szCs w:val="22"/>
        </w:rPr>
        <w:t xml:space="preserve"> Băncii Naţionale a Moldovei</w:t>
      </w:r>
      <w:r w:rsidR="00262333" w:rsidRPr="00003F1D">
        <w:rPr>
          <w:rStyle w:val="l5def1"/>
          <w:rFonts w:ascii="PermianSerifTypeface" w:hAnsi="PermianSerifTypeface"/>
          <w:color w:val="auto"/>
          <w:sz w:val="22"/>
          <w:szCs w:val="22"/>
        </w:rPr>
        <w:t xml:space="preserve"> date aferente utilizării instrumentelor de plată electronice</w:t>
      </w:r>
      <w:r w:rsidR="007C6E43" w:rsidRPr="00003F1D">
        <w:rPr>
          <w:rStyle w:val="l5def1"/>
          <w:rFonts w:ascii="PermianSerifTypeface" w:hAnsi="PermianSerifTypeface"/>
          <w:color w:val="auto"/>
          <w:sz w:val="22"/>
          <w:szCs w:val="22"/>
        </w:rPr>
        <w:t xml:space="preserve"> puse în circulație</w:t>
      </w:r>
      <w:r w:rsidR="00262333" w:rsidRPr="00003F1D">
        <w:rPr>
          <w:rStyle w:val="l5def1"/>
          <w:rFonts w:ascii="PermianSerifTypeface" w:hAnsi="PermianSerifTypeface"/>
          <w:color w:val="auto"/>
          <w:sz w:val="22"/>
          <w:szCs w:val="22"/>
        </w:rPr>
        <w:t>, în conformitate cu reglementările acesteia.</w:t>
      </w:r>
    </w:p>
    <w:p w14:paraId="1C81FBAC" w14:textId="77777777" w:rsidR="00432C3D" w:rsidRPr="00003F1D" w:rsidRDefault="00432C3D" w:rsidP="00D4609B">
      <w:pPr>
        <w:ind w:firstLine="284"/>
        <w:jc w:val="both"/>
        <w:divId w:val="707149876"/>
        <w:rPr>
          <w:rFonts w:ascii="PermianSerifTypeface" w:hAnsi="PermianSerifTypeface" w:cs="Arial"/>
          <w:sz w:val="22"/>
          <w:szCs w:val="22"/>
        </w:rPr>
      </w:pPr>
    </w:p>
    <w:p w14:paraId="400B39D7" w14:textId="2EC53509" w:rsidR="00062C34" w:rsidRPr="00003F1D" w:rsidRDefault="00677E59" w:rsidP="00677E59">
      <w:pPr>
        <w:pStyle w:val="Heading2"/>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Capitolul </w:t>
      </w:r>
      <w:r w:rsidR="00062C34" w:rsidRPr="00003F1D">
        <w:rPr>
          <w:rFonts w:ascii="PermianSerifTypeface" w:hAnsi="PermianSerifTypeface"/>
          <w:b/>
          <w:bCs/>
          <w:color w:val="auto"/>
          <w:sz w:val="22"/>
          <w:szCs w:val="22"/>
        </w:rPr>
        <w:t>II</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Evaluarea</w:t>
      </w:r>
    </w:p>
    <w:p w14:paraId="09B6CF57" w14:textId="77777777" w:rsidR="00062C34" w:rsidRPr="00003F1D" w:rsidRDefault="00062C34" w:rsidP="00D4609B">
      <w:pPr>
        <w:ind w:firstLine="284"/>
        <w:jc w:val="both"/>
        <w:rPr>
          <w:rFonts w:ascii="PermianSerifTypeface" w:hAnsi="PermianSerifTypeface" w:cs="Arial"/>
          <w:b/>
          <w:bCs/>
          <w:sz w:val="22"/>
          <w:szCs w:val="22"/>
        </w:rPr>
      </w:pPr>
    </w:p>
    <w:p w14:paraId="453CF51A" w14:textId="0AD817D6" w:rsidR="00062C34" w:rsidRPr="00003F1D" w:rsidRDefault="00062C34" w:rsidP="00B355F0">
      <w:pPr>
        <w:pStyle w:val="ListParagraph"/>
        <w:numPr>
          <w:ilvl w:val="0"/>
          <w:numId w:val="1"/>
        </w:numPr>
        <w:spacing w:before="120"/>
        <w:ind w:left="567" w:hanging="567"/>
        <w:contextualSpacing w:val="0"/>
        <w:jc w:val="both"/>
        <w:divId w:val="348217041"/>
        <w:rPr>
          <w:rFonts w:ascii="PermianSerifTypeface" w:hAnsi="PermianSerifTypeface" w:cs="Arial"/>
          <w:sz w:val="22"/>
          <w:szCs w:val="22"/>
        </w:rPr>
      </w:pPr>
      <w:r w:rsidRPr="00003F1D">
        <w:rPr>
          <w:rStyle w:val="l5def1"/>
          <w:rFonts w:ascii="PermianSerifTypeface" w:hAnsi="PermianSerifTypeface"/>
          <w:b/>
          <w:bCs/>
          <w:color w:val="auto"/>
          <w:sz w:val="22"/>
          <w:szCs w:val="22"/>
        </w:rPr>
        <w:t>(1)</w:t>
      </w:r>
      <w:r w:rsidRPr="00003F1D">
        <w:rPr>
          <w:rStyle w:val="l5def1"/>
          <w:rFonts w:ascii="PermianSerifTypeface" w:hAnsi="PermianSerifTypeface"/>
          <w:color w:val="auto"/>
          <w:sz w:val="22"/>
          <w:szCs w:val="22"/>
        </w:rPr>
        <w:t xml:space="preserv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evaluează complet, cel puţin o dată la 3 ani, IPF prin prisma cerinţelor prezentului regulament.  </w:t>
      </w:r>
    </w:p>
    <w:p w14:paraId="4E93BEA3" w14:textId="170C4E1B" w:rsidR="00062C34" w:rsidRPr="00003F1D" w:rsidRDefault="00062C34" w:rsidP="0043745A">
      <w:pPr>
        <w:ind w:left="567"/>
        <w:jc w:val="both"/>
        <w:divId w:val="227037758"/>
        <w:rPr>
          <w:rFonts w:ascii="PermianSerifTypeface" w:hAnsi="PermianSerifTypeface" w:cs="Arial"/>
          <w:sz w:val="22"/>
          <w:szCs w:val="22"/>
        </w:rPr>
      </w:pP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evalua parţial o IPF, ori de câte ori consideră oportun, în scopul gestionării şi prevenirii manifestării riscurilor specifice.</w:t>
      </w:r>
      <w:r w:rsidRPr="00003F1D">
        <w:rPr>
          <w:rFonts w:ascii="PermianSerifTypeface" w:hAnsi="PermianSerifTypeface" w:cs="Arial"/>
          <w:sz w:val="22"/>
          <w:szCs w:val="22"/>
        </w:rPr>
        <w:t xml:space="preserve">  </w:t>
      </w:r>
    </w:p>
    <w:p w14:paraId="79E45497" w14:textId="7C88FFFB" w:rsidR="000358AC" w:rsidRPr="00003F1D" w:rsidRDefault="000358AC" w:rsidP="00B355F0">
      <w:pPr>
        <w:pStyle w:val="ListParagraph"/>
        <w:numPr>
          <w:ilvl w:val="0"/>
          <w:numId w:val="1"/>
        </w:numPr>
        <w:spacing w:before="120"/>
        <w:ind w:left="567" w:hanging="567"/>
        <w:contextualSpacing w:val="0"/>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În vederea evaluării periodice a siguranței IPAD, puse în circulație de cel puțin un an de către PSP, aceștia </w:t>
      </w:r>
      <w:r w:rsidR="00F223E0" w:rsidRPr="00003F1D">
        <w:rPr>
          <w:rStyle w:val="l5def1"/>
          <w:rFonts w:ascii="PermianSerifTypeface" w:hAnsi="PermianSerifTypeface"/>
          <w:color w:val="auto"/>
          <w:sz w:val="22"/>
          <w:szCs w:val="22"/>
        </w:rPr>
        <w:t xml:space="preserve">vor prezenta până la data de 30 aprilie, </w:t>
      </w:r>
      <w:r w:rsidRPr="00003F1D">
        <w:rPr>
          <w:rStyle w:val="l5def1"/>
          <w:rFonts w:ascii="PermianSerifTypeface" w:hAnsi="PermianSerifTypeface"/>
          <w:color w:val="auto"/>
          <w:sz w:val="22"/>
          <w:szCs w:val="22"/>
        </w:rPr>
        <w:t>B</w:t>
      </w:r>
      <w:r w:rsidR="00F223E0" w:rsidRPr="00003F1D">
        <w:rPr>
          <w:rStyle w:val="l5def1"/>
          <w:rFonts w:ascii="PermianSerifTypeface" w:hAnsi="PermianSerifTypeface"/>
          <w:color w:val="auto"/>
          <w:sz w:val="22"/>
          <w:szCs w:val="22"/>
        </w:rPr>
        <w:t xml:space="preserve">ăncii </w:t>
      </w:r>
      <w:r w:rsidRPr="00003F1D">
        <w:rPr>
          <w:rStyle w:val="l5def1"/>
          <w:rFonts w:ascii="PermianSerifTypeface" w:hAnsi="PermianSerifTypeface"/>
          <w:color w:val="auto"/>
          <w:sz w:val="22"/>
          <w:szCs w:val="22"/>
        </w:rPr>
        <w:t>Național</w:t>
      </w:r>
      <w:r w:rsidR="00F223E0" w:rsidRPr="00003F1D">
        <w:rPr>
          <w:rStyle w:val="l5def1"/>
          <w:rFonts w:ascii="PermianSerifTypeface" w:hAnsi="PermianSerifTypeface"/>
          <w:color w:val="auto"/>
          <w:sz w:val="22"/>
          <w:szCs w:val="22"/>
        </w:rPr>
        <w:t>e</w:t>
      </w:r>
      <w:r w:rsidRPr="00003F1D">
        <w:rPr>
          <w:rStyle w:val="l5def1"/>
          <w:rFonts w:ascii="PermianSerifTypeface" w:hAnsi="PermianSerifTypeface"/>
          <w:color w:val="auto"/>
          <w:sz w:val="22"/>
          <w:szCs w:val="22"/>
        </w:rPr>
        <w:t xml:space="preserve"> a Moldovei:</w:t>
      </w:r>
    </w:p>
    <w:p w14:paraId="478E0EF4" w14:textId="4BF4D3AC" w:rsidR="000358AC" w:rsidRPr="00003F1D" w:rsidRDefault="000358AC" w:rsidP="00B355F0">
      <w:pPr>
        <w:pStyle w:val="ListParagraph"/>
        <w:numPr>
          <w:ilvl w:val="0"/>
          <w:numId w:val="48"/>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anual, raportul de audit intern sau extern efectuat conform standardelor internaționale în domeniul sistemelor informaționale, care va reflecta situația privind suficiența şi eficiența măsurilor de securitate implementate aferente utilizării </w:t>
      </w:r>
      <w:r w:rsidR="00F223E0"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şi conformarea cu cerințele BNM</w:t>
      </w:r>
      <w:r w:rsidR="0043745A" w:rsidRPr="00003F1D">
        <w:rPr>
          <w:rStyle w:val="l5def1"/>
          <w:rFonts w:ascii="PermianSerifTypeface" w:hAnsi="PermianSerifTypeface"/>
          <w:color w:val="auto"/>
          <w:sz w:val="22"/>
          <w:szCs w:val="22"/>
        </w:rPr>
        <w:t>;</w:t>
      </w:r>
      <w:r w:rsidRPr="00003F1D">
        <w:rPr>
          <w:rStyle w:val="l5def1"/>
          <w:rFonts w:ascii="PermianSerifTypeface" w:hAnsi="PermianSerifTypeface"/>
          <w:color w:val="auto"/>
          <w:sz w:val="22"/>
          <w:szCs w:val="22"/>
        </w:rPr>
        <w:t xml:space="preserve"> </w:t>
      </w:r>
    </w:p>
    <w:p w14:paraId="2FE08846" w14:textId="6A03AAFC" w:rsidR="000358AC" w:rsidRPr="00003F1D" w:rsidRDefault="000358AC" w:rsidP="00B355F0">
      <w:pPr>
        <w:pStyle w:val="ListParagraph"/>
        <w:numPr>
          <w:ilvl w:val="0"/>
          <w:numId w:val="48"/>
        </w:numPr>
        <w:jc w:val="both"/>
        <w:rPr>
          <w:rStyle w:val="l5def1"/>
          <w:rFonts w:ascii="PermianSerifTypeface" w:hAnsi="PermianSerifTypeface"/>
          <w:color w:val="auto"/>
          <w:sz w:val="22"/>
          <w:szCs w:val="22"/>
        </w:rPr>
      </w:pPr>
      <w:r w:rsidRPr="00003F1D">
        <w:rPr>
          <w:rStyle w:val="l5def1"/>
          <w:rFonts w:ascii="PermianSerifTypeface" w:hAnsi="PermianSerifTypeface"/>
          <w:color w:val="auto"/>
          <w:sz w:val="22"/>
          <w:szCs w:val="22"/>
        </w:rPr>
        <w:t xml:space="preserve">o dată la 3 ani, raportul de audit extern efectuat de un auditor certificat CISA conform standardelor internaționale în domeniul sistemelor informaționale, care va reflecta situația privind suficiența şi eficiența măsurilor de securitate implementate aferente utilizării </w:t>
      </w:r>
      <w:r w:rsidR="00F223E0" w:rsidRPr="00003F1D">
        <w:rPr>
          <w:rStyle w:val="l5def1"/>
          <w:rFonts w:ascii="PermianSerifTypeface" w:hAnsi="PermianSerifTypeface"/>
          <w:color w:val="auto"/>
          <w:sz w:val="22"/>
          <w:szCs w:val="22"/>
        </w:rPr>
        <w:t>IPAD</w:t>
      </w:r>
      <w:r w:rsidRPr="00003F1D">
        <w:rPr>
          <w:rStyle w:val="l5def1"/>
          <w:rFonts w:ascii="PermianSerifTypeface" w:hAnsi="PermianSerifTypeface"/>
          <w:color w:val="auto"/>
          <w:sz w:val="22"/>
          <w:szCs w:val="22"/>
        </w:rPr>
        <w:t xml:space="preserve"> şi conformarea cu cerințele BNM. </w:t>
      </w:r>
    </w:p>
    <w:p w14:paraId="1505450A" w14:textId="177F29AA" w:rsidR="00062C34" w:rsidRPr="00003F1D" w:rsidRDefault="00062C34" w:rsidP="00D4609B">
      <w:pPr>
        <w:ind w:firstLine="284"/>
        <w:jc w:val="both"/>
        <w:rPr>
          <w:rStyle w:val="l5def1"/>
          <w:rFonts w:ascii="PermianSerifTypeface" w:hAnsi="PermianSerifTypeface"/>
          <w:color w:val="auto"/>
          <w:sz w:val="22"/>
          <w:szCs w:val="22"/>
        </w:rPr>
      </w:pPr>
    </w:p>
    <w:p w14:paraId="06365199" w14:textId="35D89272" w:rsidR="00062C34" w:rsidRPr="00003F1D" w:rsidRDefault="00EF2815" w:rsidP="00EF2815">
      <w:pPr>
        <w:pStyle w:val="Heading1"/>
        <w:spacing w:before="0"/>
        <w:jc w:val="center"/>
        <w:rPr>
          <w:rFonts w:ascii="PermianSerifTypeface" w:hAnsi="PermianSerifTypeface"/>
          <w:b/>
          <w:bCs/>
          <w:color w:val="auto"/>
          <w:sz w:val="22"/>
          <w:szCs w:val="22"/>
        </w:rPr>
      </w:pPr>
      <w:r w:rsidRPr="00003F1D">
        <w:rPr>
          <w:rFonts w:ascii="PermianSerifTypeface" w:hAnsi="PermianSerifTypeface"/>
          <w:b/>
          <w:bCs/>
          <w:color w:val="auto"/>
          <w:sz w:val="22"/>
          <w:szCs w:val="22"/>
        </w:rPr>
        <w:t xml:space="preserve">Titlul </w:t>
      </w:r>
      <w:r w:rsidR="00062C34" w:rsidRPr="00003F1D">
        <w:rPr>
          <w:rFonts w:ascii="PermianSerifTypeface" w:hAnsi="PermianSerifTypeface"/>
          <w:b/>
          <w:bCs/>
          <w:color w:val="auto"/>
          <w:sz w:val="22"/>
          <w:szCs w:val="22"/>
        </w:rPr>
        <w:t>V</w:t>
      </w:r>
      <w:r w:rsidR="00062C34" w:rsidRPr="00003F1D">
        <w:rPr>
          <w:rFonts w:ascii="PermianSerifTypeface" w:hAnsi="PermianSerifTypeface"/>
          <w:b/>
          <w:bCs/>
          <w:color w:val="auto"/>
          <w:sz w:val="22"/>
          <w:szCs w:val="22"/>
        </w:rPr>
        <w:br/>
      </w:r>
      <w:r w:rsidR="00062C34" w:rsidRPr="00003F1D">
        <w:rPr>
          <w:rStyle w:val="l5def1"/>
          <w:rFonts w:ascii="PermianSerifTypeface" w:hAnsi="PermianSerifTypeface"/>
          <w:b/>
          <w:bCs/>
          <w:color w:val="auto"/>
          <w:sz w:val="22"/>
          <w:szCs w:val="22"/>
        </w:rPr>
        <w:t>Măsuri de remediere</w:t>
      </w:r>
      <w:r w:rsidR="005E0479" w:rsidRPr="00003F1D">
        <w:rPr>
          <w:rStyle w:val="l5def1"/>
          <w:rFonts w:ascii="PermianSerifTypeface" w:hAnsi="PermianSerifTypeface"/>
          <w:b/>
          <w:bCs/>
          <w:color w:val="auto"/>
          <w:sz w:val="22"/>
          <w:szCs w:val="22"/>
        </w:rPr>
        <w:t>, recomandări</w:t>
      </w:r>
      <w:r w:rsidR="00062C34" w:rsidRPr="00003F1D">
        <w:rPr>
          <w:rStyle w:val="l5def1"/>
          <w:rFonts w:ascii="PermianSerifTypeface" w:hAnsi="PermianSerifTypeface"/>
          <w:b/>
          <w:bCs/>
          <w:color w:val="auto"/>
          <w:sz w:val="22"/>
          <w:szCs w:val="22"/>
        </w:rPr>
        <w:t xml:space="preserve"> şi sancţiuni</w:t>
      </w:r>
    </w:p>
    <w:p w14:paraId="2D1F272E" w14:textId="7792CEAC" w:rsidR="00062C34" w:rsidRPr="00003F1D" w:rsidRDefault="00062C34" w:rsidP="00B355F0">
      <w:pPr>
        <w:pStyle w:val="ListParagraph"/>
        <w:numPr>
          <w:ilvl w:val="0"/>
          <w:numId w:val="1"/>
        </w:numPr>
        <w:spacing w:before="120"/>
        <w:ind w:left="567" w:hanging="567"/>
        <w:contextualSpacing w:val="0"/>
        <w:jc w:val="both"/>
        <w:divId w:val="704989221"/>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situaţia în care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constată că cerinţele prezentului regulament nu sunt respectate, poate dispune măsuri de remediere şi termene de implementare.  </w:t>
      </w:r>
    </w:p>
    <w:p w14:paraId="1F2ED4B9" w14:textId="3870C6AC" w:rsidR="00062C34" w:rsidRPr="00003F1D" w:rsidRDefault="00062C34" w:rsidP="00B355F0">
      <w:pPr>
        <w:pStyle w:val="ListParagraph"/>
        <w:numPr>
          <w:ilvl w:val="0"/>
          <w:numId w:val="1"/>
        </w:numPr>
        <w:spacing w:before="120"/>
        <w:ind w:left="567" w:hanging="567"/>
        <w:contextualSpacing w:val="0"/>
        <w:jc w:val="both"/>
        <w:divId w:val="1497761884"/>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În situaţia în care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constată că nu sunt respectate cerinţele prezentului regulament şi/sau măsurile de remediere nu sunt implementate, în termenele dispuse de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conform </w:t>
      </w:r>
      <w:r w:rsidR="00324F3E" w:rsidRPr="00003F1D">
        <w:rPr>
          <w:rStyle w:val="l5def1"/>
          <w:rFonts w:ascii="PermianSerifTypeface" w:hAnsi="PermianSerifTypeface"/>
          <w:color w:val="auto"/>
          <w:sz w:val="22"/>
          <w:szCs w:val="22"/>
        </w:rPr>
        <w:t>pct. 177</w:t>
      </w:r>
      <w:r w:rsidRPr="00003F1D">
        <w:rPr>
          <w:rStyle w:val="l5def1"/>
          <w:rFonts w:ascii="PermianSerifTypeface" w:hAnsi="PermianSerifTypeface"/>
          <w:color w:val="auto"/>
          <w:sz w:val="22"/>
          <w:szCs w:val="22"/>
        </w:rPr>
        <w:t xml:space="preserve">, Banca Naţională a </w:t>
      </w:r>
      <w:r w:rsidR="00401989" w:rsidRPr="00003F1D">
        <w:rPr>
          <w:rStyle w:val="l5def1"/>
          <w:rFonts w:ascii="PermianSerifTypeface" w:hAnsi="PermianSerifTypeface"/>
          <w:color w:val="auto"/>
          <w:sz w:val="22"/>
          <w:szCs w:val="22"/>
        </w:rPr>
        <w:t>Moldovei</w:t>
      </w:r>
      <w:r w:rsidRPr="00003F1D">
        <w:rPr>
          <w:rStyle w:val="l5def1"/>
          <w:rFonts w:ascii="PermianSerifTypeface" w:hAnsi="PermianSerifTypeface"/>
          <w:color w:val="auto"/>
          <w:sz w:val="22"/>
          <w:szCs w:val="22"/>
        </w:rPr>
        <w:t xml:space="preserve"> poate aplica sancţiuni, astfel:  </w:t>
      </w:r>
    </w:p>
    <w:p w14:paraId="62A37BD8" w14:textId="4D49652B" w:rsidR="00062C34" w:rsidRPr="00003F1D" w:rsidRDefault="00AD7B44" w:rsidP="00B355F0">
      <w:pPr>
        <w:pStyle w:val="ListParagraph"/>
        <w:numPr>
          <w:ilvl w:val="0"/>
          <w:numId w:val="49"/>
        </w:numPr>
        <w:jc w:val="both"/>
        <w:divId w:val="1061907331"/>
        <w:rPr>
          <w:rFonts w:ascii="PermianSerifTypeface" w:hAnsi="PermianSerifTypeface" w:cs="Arial"/>
          <w:sz w:val="22"/>
          <w:szCs w:val="22"/>
        </w:rPr>
      </w:pPr>
      <w:r w:rsidRPr="00003F1D">
        <w:rPr>
          <w:rFonts w:ascii="PermianSerifTypeface" w:hAnsi="PermianSerifTypeface" w:cs="Arial"/>
          <w:sz w:val="22"/>
          <w:szCs w:val="22"/>
        </w:rPr>
        <w:t xml:space="preserve">administratorilor de infrastructuri ale pieței financiare, autorităților de guvernanță a schemelor sau aranjamentelor de plată și participanților </w:t>
      </w:r>
      <w:r w:rsidR="000555F3" w:rsidRPr="00003F1D">
        <w:rPr>
          <w:rFonts w:ascii="PermianSerifTypeface" w:hAnsi="PermianSerifTypeface" w:cs="Arial"/>
          <w:sz w:val="22"/>
          <w:szCs w:val="22"/>
        </w:rPr>
        <w:t>la oricare dintre acestea</w:t>
      </w:r>
      <w:r w:rsidR="00062C34" w:rsidRPr="00003F1D">
        <w:rPr>
          <w:rStyle w:val="l5def1"/>
          <w:rFonts w:ascii="PermianSerifTypeface" w:hAnsi="PermianSerifTypeface"/>
          <w:color w:val="auto"/>
          <w:sz w:val="22"/>
          <w:szCs w:val="22"/>
        </w:rPr>
        <w:t xml:space="preserve">, </w:t>
      </w:r>
      <w:r w:rsidR="00550B6A" w:rsidRPr="00003F1D">
        <w:rPr>
          <w:rStyle w:val="l5def1"/>
          <w:rFonts w:ascii="PermianSerifTypeface" w:hAnsi="PermianSerifTypeface"/>
          <w:color w:val="auto"/>
          <w:sz w:val="22"/>
          <w:szCs w:val="22"/>
        </w:rPr>
        <w:t>în conformitate cu prevederile art. 75 și 75</w:t>
      </w:r>
      <w:r w:rsidR="00550B6A" w:rsidRPr="00003F1D">
        <w:rPr>
          <w:rStyle w:val="l5def1"/>
          <w:rFonts w:ascii="PermianSerifTypeface" w:hAnsi="PermianSerifTypeface"/>
          <w:color w:val="auto"/>
          <w:sz w:val="22"/>
          <w:szCs w:val="22"/>
          <w:vertAlign w:val="superscript"/>
        </w:rPr>
        <w:t xml:space="preserve">2 </w:t>
      </w:r>
      <w:r w:rsidR="00550B6A" w:rsidRPr="00003F1D">
        <w:rPr>
          <w:rStyle w:val="l5def1"/>
          <w:rFonts w:ascii="PermianSerifTypeface" w:hAnsi="PermianSerifTypeface"/>
          <w:color w:val="auto"/>
          <w:sz w:val="22"/>
          <w:szCs w:val="22"/>
        </w:rPr>
        <w:t xml:space="preserve">din </w:t>
      </w:r>
      <w:r w:rsidR="00550B6A" w:rsidRPr="00003F1D">
        <w:rPr>
          <w:rFonts w:ascii="PermianSerifTypeface" w:hAnsi="PermianSerifTypeface" w:cs="Arial"/>
          <w:i/>
          <w:iCs/>
          <w:sz w:val="22"/>
          <w:szCs w:val="22"/>
        </w:rPr>
        <w:t>Legea 548/1995</w:t>
      </w:r>
      <w:r w:rsidR="00550B6A" w:rsidRPr="00003F1D">
        <w:rPr>
          <w:rStyle w:val="l5def1"/>
          <w:rFonts w:ascii="PermianSerifTypeface" w:hAnsi="PermianSerifTypeface"/>
          <w:color w:val="auto"/>
          <w:sz w:val="22"/>
          <w:szCs w:val="22"/>
        </w:rPr>
        <w:t>.</w:t>
      </w:r>
      <w:r w:rsidR="00550B6A" w:rsidRPr="00003F1D">
        <w:rPr>
          <w:rFonts w:ascii="PermianSerifTypeface" w:hAnsi="PermianSerifTypeface" w:cs="Arial"/>
          <w:sz w:val="22"/>
          <w:szCs w:val="22"/>
        </w:rPr>
        <w:t xml:space="preserve">  </w:t>
      </w:r>
    </w:p>
    <w:p w14:paraId="34D307FA" w14:textId="118E56AD" w:rsidR="00062C34" w:rsidRPr="00003F1D" w:rsidRDefault="00062C34" w:rsidP="00B355F0">
      <w:pPr>
        <w:pStyle w:val="ListParagraph"/>
        <w:numPr>
          <w:ilvl w:val="0"/>
          <w:numId w:val="49"/>
        </w:numPr>
        <w:jc w:val="both"/>
        <w:divId w:val="915359315"/>
        <w:rPr>
          <w:rFonts w:ascii="PermianSerifTypeface" w:hAnsi="PermianSerifTypeface" w:cs="Arial"/>
          <w:sz w:val="22"/>
          <w:szCs w:val="22"/>
        </w:rPr>
      </w:pPr>
      <w:r w:rsidRPr="00003F1D">
        <w:rPr>
          <w:rStyle w:val="l5def1"/>
          <w:rFonts w:ascii="PermianSerifTypeface" w:hAnsi="PermianSerifTypeface"/>
          <w:color w:val="auto"/>
          <w:sz w:val="22"/>
          <w:szCs w:val="22"/>
        </w:rPr>
        <w:t>prestatorilor de servicii de plată care</w:t>
      </w:r>
      <w:r w:rsidR="00CB0EF8" w:rsidRPr="00003F1D">
        <w:rPr>
          <w:rStyle w:val="l5def1"/>
          <w:rFonts w:ascii="PermianSerifTypeface" w:hAnsi="PermianSerifTypeface"/>
          <w:color w:val="auto"/>
          <w:sz w:val="22"/>
          <w:szCs w:val="22"/>
        </w:rPr>
        <w:t xml:space="preserve"> emit,</w:t>
      </w:r>
      <w:r w:rsidRPr="00003F1D">
        <w:rPr>
          <w:rStyle w:val="l5def1"/>
          <w:rFonts w:ascii="PermianSerifTypeface" w:hAnsi="PermianSerifTypeface"/>
          <w:color w:val="auto"/>
          <w:sz w:val="22"/>
          <w:szCs w:val="22"/>
        </w:rPr>
        <w:t xml:space="preserve"> pun în circulaţie şi/sau acceptă instrumente de plată, </w:t>
      </w:r>
      <w:r w:rsidR="00550B6A" w:rsidRPr="00003F1D">
        <w:rPr>
          <w:rStyle w:val="l5def1"/>
          <w:rFonts w:ascii="PermianSerifTypeface" w:hAnsi="PermianSerifTypeface"/>
          <w:color w:val="auto"/>
          <w:sz w:val="22"/>
          <w:szCs w:val="22"/>
        </w:rPr>
        <w:t xml:space="preserve">în conformitate cu prevederile art. 99 și 100 din </w:t>
      </w:r>
      <w:r w:rsidR="00550B6A" w:rsidRPr="00003F1D">
        <w:rPr>
          <w:rStyle w:val="l5def1"/>
          <w:rFonts w:ascii="PermianSerifTypeface" w:hAnsi="PermianSerifTypeface"/>
          <w:i/>
          <w:iCs/>
          <w:color w:val="auto"/>
          <w:sz w:val="22"/>
          <w:szCs w:val="22"/>
        </w:rPr>
        <w:t>Legea 114/2012</w:t>
      </w:r>
      <w:r w:rsidR="00550B6A" w:rsidRPr="00003F1D">
        <w:rPr>
          <w:rStyle w:val="l5def1"/>
          <w:rFonts w:ascii="PermianSerifTypeface" w:hAnsi="PermianSerifTypeface"/>
          <w:color w:val="auto"/>
          <w:sz w:val="22"/>
          <w:szCs w:val="22"/>
        </w:rPr>
        <w:t xml:space="preserve">. </w:t>
      </w:r>
    </w:p>
    <w:p w14:paraId="1EE5DAFD" w14:textId="7A969F5F" w:rsidR="00CB0EF8" w:rsidRPr="00003F1D" w:rsidRDefault="00324F3E" w:rsidP="00B355F0">
      <w:pPr>
        <w:pStyle w:val="ListParagraph"/>
        <w:numPr>
          <w:ilvl w:val="0"/>
          <w:numId w:val="1"/>
        </w:numPr>
        <w:spacing w:before="120"/>
        <w:ind w:left="567" w:hanging="567"/>
        <w:contextualSpacing w:val="0"/>
        <w:jc w:val="both"/>
        <w:divId w:val="1949846745"/>
        <w:rPr>
          <w:rStyle w:val="l5def1"/>
          <w:rFonts w:ascii="PermianSerifTypeface" w:hAnsi="PermianSerifTypeface"/>
          <w:bCs/>
          <w:color w:val="auto"/>
          <w:sz w:val="22"/>
          <w:szCs w:val="22"/>
        </w:rPr>
      </w:pPr>
      <w:r w:rsidRPr="00003F1D">
        <w:rPr>
          <w:rFonts w:ascii="PermianSerifTypeface" w:hAnsi="PermianSerifTypeface" w:cs="Arial"/>
          <w:b/>
          <w:bCs/>
          <w:sz w:val="22"/>
          <w:szCs w:val="22"/>
        </w:rPr>
        <w:t>(1)</w:t>
      </w:r>
      <w:r w:rsidRPr="00003F1D">
        <w:rPr>
          <w:rFonts w:ascii="PermianSerifTypeface" w:hAnsi="PermianSerifTypeface" w:cs="Arial"/>
          <w:sz w:val="22"/>
          <w:szCs w:val="22"/>
        </w:rPr>
        <w:t xml:space="preserve"> </w:t>
      </w:r>
      <w:r w:rsidR="00CB0EF8" w:rsidRPr="00003F1D">
        <w:rPr>
          <w:rStyle w:val="l5def1"/>
          <w:rFonts w:ascii="PermianSerifTypeface" w:hAnsi="PermianSerifTypeface"/>
          <w:bCs/>
          <w:color w:val="auto"/>
          <w:sz w:val="22"/>
          <w:szCs w:val="22"/>
        </w:rPr>
        <w:t xml:space="preserve">Sancțiunile stabilite de către Banca Națională a </w:t>
      </w:r>
      <w:r w:rsidR="00FA00CF" w:rsidRPr="00003F1D">
        <w:rPr>
          <w:rStyle w:val="l5def1"/>
          <w:rFonts w:ascii="PermianSerifTypeface" w:hAnsi="PermianSerifTypeface"/>
          <w:bCs/>
          <w:color w:val="auto"/>
          <w:sz w:val="22"/>
          <w:szCs w:val="22"/>
        </w:rPr>
        <w:t>Moldovei</w:t>
      </w:r>
      <w:r w:rsidR="00CB0EF8" w:rsidRPr="00003F1D">
        <w:rPr>
          <w:rStyle w:val="l5def1"/>
          <w:rFonts w:ascii="PermianSerifTypeface" w:hAnsi="PermianSerifTypeface"/>
          <w:bCs/>
          <w:color w:val="auto"/>
          <w:sz w:val="22"/>
          <w:szCs w:val="22"/>
        </w:rPr>
        <w:t xml:space="preserve"> conform </w:t>
      </w:r>
      <w:r w:rsidRPr="00003F1D">
        <w:rPr>
          <w:rStyle w:val="l5def1"/>
          <w:rFonts w:ascii="PermianSerifTypeface" w:hAnsi="PermianSerifTypeface"/>
          <w:color w:val="auto"/>
          <w:sz w:val="22"/>
          <w:szCs w:val="22"/>
        </w:rPr>
        <w:t>pct</w:t>
      </w:r>
      <w:r w:rsidR="00CB0EF8" w:rsidRPr="00003F1D">
        <w:rPr>
          <w:rStyle w:val="l5def1"/>
          <w:rFonts w:ascii="PermianSerifTypeface" w:hAnsi="PermianSerifTypeface"/>
          <w:color w:val="auto"/>
          <w:sz w:val="22"/>
          <w:szCs w:val="22"/>
        </w:rPr>
        <w:t>. 1</w:t>
      </w:r>
      <w:r w:rsidRPr="00003F1D">
        <w:rPr>
          <w:rStyle w:val="l5def1"/>
          <w:rFonts w:ascii="PermianSerifTypeface" w:hAnsi="PermianSerifTypeface"/>
          <w:color w:val="auto"/>
          <w:sz w:val="22"/>
          <w:szCs w:val="22"/>
        </w:rPr>
        <w:t>78</w:t>
      </w:r>
      <w:r w:rsidR="00CB0EF8" w:rsidRPr="00003F1D">
        <w:rPr>
          <w:rStyle w:val="l5def1"/>
          <w:rFonts w:ascii="PermianSerifTypeface" w:hAnsi="PermianSerifTypeface"/>
          <w:bCs/>
          <w:color w:val="auto"/>
          <w:sz w:val="22"/>
          <w:szCs w:val="22"/>
        </w:rPr>
        <w:t xml:space="preserve"> sunt eficace, proporţionale şi cu efect de descurajare.</w:t>
      </w:r>
    </w:p>
    <w:p w14:paraId="730ED53A" w14:textId="58C95809" w:rsidR="00CB0EF8" w:rsidRPr="00003F1D" w:rsidRDefault="00CB0EF8" w:rsidP="0040089E">
      <w:pPr>
        <w:ind w:left="567"/>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
          <w:color w:val="auto"/>
          <w:sz w:val="22"/>
          <w:szCs w:val="22"/>
        </w:rPr>
        <w:t>(2)</w:t>
      </w:r>
      <w:r w:rsidRPr="00003F1D">
        <w:rPr>
          <w:rStyle w:val="l5def1"/>
          <w:rFonts w:ascii="PermianSerifTypeface" w:hAnsi="PermianSerifTypeface"/>
          <w:bCs/>
          <w:color w:val="auto"/>
          <w:sz w:val="22"/>
          <w:szCs w:val="22"/>
        </w:rPr>
        <w:t xml:space="preserve"> În cazul în care stabileşte tipul şi nivelul unei sancţiuni sau măsuri administrative Banca Națională a </w:t>
      </w:r>
      <w:r w:rsidR="007A4B0A" w:rsidRPr="00003F1D">
        <w:rPr>
          <w:rStyle w:val="l5def1"/>
          <w:rFonts w:ascii="PermianSerifTypeface" w:hAnsi="PermianSerifTypeface"/>
          <w:bCs/>
          <w:color w:val="auto"/>
          <w:sz w:val="22"/>
          <w:szCs w:val="22"/>
        </w:rPr>
        <w:t>Moldovei</w:t>
      </w:r>
      <w:r w:rsidRPr="00003F1D">
        <w:rPr>
          <w:rStyle w:val="l5def1"/>
          <w:rFonts w:ascii="PermianSerifTypeface" w:hAnsi="PermianSerifTypeface"/>
          <w:bCs/>
          <w:color w:val="auto"/>
          <w:sz w:val="22"/>
          <w:szCs w:val="22"/>
        </w:rPr>
        <w:t xml:space="preserve"> ia în considerare inclusiv următoarele aspecte, după caz: </w:t>
      </w:r>
    </w:p>
    <w:p w14:paraId="1B17108D" w14:textId="7E1037E2"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lastRenderedPageBreak/>
        <w:t xml:space="preserve">gravitatea şi durata încălcării; </w:t>
      </w:r>
    </w:p>
    <w:p w14:paraId="5EE2BC13" w14:textId="4318C14B"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gradul de răspundere care revine persoanei juridice responsabile de încălcare;  </w:t>
      </w:r>
    </w:p>
    <w:p w14:paraId="3B56105A" w14:textId="3C4BC590"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capacitatea financiară a persoanei juridice responsabile, indicată în special de cifra de afaceri totală a persoanei juridice responsabile;  </w:t>
      </w:r>
    </w:p>
    <w:p w14:paraId="6FBE124D" w14:textId="1D9ECB6E"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importanţa profiturilor obţinute sau a veniturilor rezultate din evitarea pierderilor de către persoana juridică responsabilă, în măsura în care acestea pot fi determinate; </w:t>
      </w:r>
    </w:p>
    <w:p w14:paraId="69D10A5B" w14:textId="10801066"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pierderile suferite de terţi ca urmare a încălcării, în măsura în care acestea pot fi determinate; </w:t>
      </w:r>
    </w:p>
    <w:p w14:paraId="138744F7" w14:textId="08E4689D"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măsura în care persoana juridică responsabilă cooperează cu autoritatea competentă, fără a aduce atingere necesităţii de a reţine profitul obţinut sau veniturile obţinute din evitarea pierderilor de această persoană; </w:t>
      </w:r>
    </w:p>
    <w:p w14:paraId="476D6D87" w14:textId="42F37005" w:rsidR="00CB0EF8" w:rsidRPr="00003F1D" w:rsidRDefault="00CB0EF8" w:rsidP="00B355F0">
      <w:pPr>
        <w:pStyle w:val="ListParagraph"/>
        <w:numPr>
          <w:ilvl w:val="0"/>
          <w:numId w:val="50"/>
        </w:numPr>
        <w:jc w:val="both"/>
        <w:divId w:val="1949846745"/>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 xml:space="preserve">încălcările anterioare comise de persoana juridică responsabilă; </w:t>
      </w:r>
    </w:p>
    <w:p w14:paraId="4C0FBDEB" w14:textId="30A5F157" w:rsidR="00062C34" w:rsidRPr="00003F1D" w:rsidRDefault="00CB0EF8" w:rsidP="00B355F0">
      <w:pPr>
        <w:pStyle w:val="ListParagraph"/>
        <w:numPr>
          <w:ilvl w:val="0"/>
          <w:numId w:val="50"/>
        </w:numPr>
        <w:jc w:val="both"/>
        <w:rPr>
          <w:rStyle w:val="l5def1"/>
          <w:rFonts w:ascii="PermianSerifTypeface" w:hAnsi="PermianSerifTypeface"/>
          <w:bCs/>
          <w:color w:val="auto"/>
          <w:sz w:val="22"/>
          <w:szCs w:val="22"/>
        </w:rPr>
      </w:pPr>
      <w:r w:rsidRPr="00003F1D">
        <w:rPr>
          <w:rStyle w:val="l5def1"/>
          <w:rFonts w:ascii="PermianSerifTypeface" w:hAnsi="PermianSerifTypeface"/>
          <w:bCs/>
          <w:color w:val="auto"/>
          <w:sz w:val="22"/>
          <w:szCs w:val="22"/>
        </w:rPr>
        <w:t>eventualele măsuri luate de către persoana juridică responsabilă, ulterior săvârşirii faptei, pentru a limita pagubele, pentru acoperirea prejudiciului sau pentru desistarea săvârşirii faptei.</w:t>
      </w:r>
    </w:p>
    <w:p w14:paraId="12F5AD1A" w14:textId="77777777" w:rsidR="00123475" w:rsidRPr="00003F1D" w:rsidRDefault="00123475" w:rsidP="00D4609B">
      <w:pPr>
        <w:ind w:firstLine="284"/>
        <w:jc w:val="both"/>
        <w:rPr>
          <w:rFonts w:ascii="PermianSerifTypeface" w:hAnsi="PermianSerifTypeface" w:cs="Arial"/>
          <w:sz w:val="22"/>
          <w:szCs w:val="22"/>
        </w:rPr>
      </w:pPr>
    </w:p>
    <w:p w14:paraId="78C03277" w14:textId="5BB644F4" w:rsidR="003B480C" w:rsidRPr="00003F1D" w:rsidRDefault="003B480C" w:rsidP="00D4609B">
      <w:pPr>
        <w:ind w:firstLine="284"/>
        <w:jc w:val="both"/>
        <w:divId w:val="280958009"/>
        <w:rPr>
          <w:rFonts w:ascii="PermianSerifTypeface" w:hAnsi="PermianSerifTypeface" w:cs="Arial"/>
          <w:sz w:val="22"/>
          <w:szCs w:val="22"/>
        </w:rPr>
      </w:pPr>
    </w:p>
    <w:p w14:paraId="7A8033FB" w14:textId="2357213E" w:rsidR="00CA1E11" w:rsidRPr="00003F1D" w:rsidRDefault="00CA1E11"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66107545" w14:textId="77777777" w:rsidR="00DE5C8F" w:rsidRPr="00003F1D" w:rsidRDefault="00DE5C8F"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Anexa nr</w:t>
      </w:r>
      <w:r w:rsidR="00062C34" w:rsidRPr="00003F1D">
        <w:rPr>
          <w:rFonts w:ascii="PermianSerifTypeface" w:hAnsi="PermianSerifTypeface"/>
          <w:b/>
          <w:bCs/>
          <w:i w:val="0"/>
          <w:iCs w:val="0"/>
          <w:color w:val="auto"/>
          <w:sz w:val="22"/>
          <w:szCs w:val="22"/>
        </w:rPr>
        <w:t>. 1</w:t>
      </w:r>
    </w:p>
    <w:p w14:paraId="005CF639" w14:textId="2399B5E1" w:rsidR="00062C34" w:rsidRPr="00003F1D" w:rsidRDefault="00E80F5A" w:rsidP="00FF1C4F">
      <w:pPr>
        <w:pStyle w:val="Heading4"/>
        <w:spacing w:before="0"/>
        <w:ind w:left="2552"/>
        <w:jc w:val="right"/>
        <w:rPr>
          <w:rFonts w:ascii="PermianSerifTypeface" w:hAnsi="PermianSerifTypeface"/>
          <w:b/>
          <w:bCs/>
          <w:color w:val="auto"/>
          <w:sz w:val="22"/>
          <w:szCs w:val="22"/>
        </w:rPr>
      </w:pPr>
      <w:r w:rsidRPr="00003F1D">
        <w:rPr>
          <w:rFonts w:ascii="PermianSerifTypeface" w:hAnsi="PermianSerifTypeface"/>
          <w:i w:val="0"/>
          <w:iCs w:val="0"/>
          <w:color w:val="auto"/>
          <w:sz w:val="22"/>
          <w:szCs w:val="22"/>
        </w:rPr>
        <w:t>la Regulamentul privind monitorizarea infrastructurilor pieţei financiare şi a instrumentelor de plată</w:t>
      </w:r>
      <w:r w:rsidR="00062C34" w:rsidRPr="00003F1D">
        <w:rPr>
          <w:rFonts w:ascii="PermianSerifTypeface" w:hAnsi="PermianSerifTypeface"/>
          <w:b/>
          <w:bCs/>
          <w:color w:val="auto"/>
          <w:sz w:val="22"/>
          <w:szCs w:val="22"/>
        </w:rPr>
        <w:t xml:space="preserve"> </w:t>
      </w:r>
    </w:p>
    <w:p w14:paraId="095E86E8" w14:textId="77777777" w:rsidR="00062C34" w:rsidRPr="00003F1D" w:rsidRDefault="00062C34" w:rsidP="00D4609B">
      <w:pPr>
        <w:jc w:val="both"/>
        <w:rPr>
          <w:rFonts w:ascii="PermianSerifTypeface" w:hAnsi="PermianSerifTypeface" w:cs="Arial"/>
          <w:b/>
          <w:bCs/>
          <w:sz w:val="22"/>
          <w:szCs w:val="22"/>
        </w:rPr>
      </w:pPr>
    </w:p>
    <w:p w14:paraId="0A6A2D7B"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Cerinţe pentru asigurarea rezilienţei cibernetice</w:t>
      </w:r>
      <w:r w:rsidRPr="00003F1D">
        <w:rPr>
          <w:rFonts w:ascii="PermianSerifTypeface" w:hAnsi="PermianSerifTypeface" w:cs="Arial"/>
          <w:b/>
          <w:bCs/>
          <w:sz w:val="22"/>
          <w:szCs w:val="22"/>
        </w:rPr>
        <w:t xml:space="preserve">  </w:t>
      </w:r>
    </w:p>
    <w:p w14:paraId="3746921E" w14:textId="7B2236AB" w:rsidR="00062C34" w:rsidRPr="00003F1D" w:rsidRDefault="00062C34" w:rsidP="00B355F0">
      <w:pPr>
        <w:pStyle w:val="ListParagraph"/>
        <w:numPr>
          <w:ilvl w:val="0"/>
          <w:numId w:val="51"/>
        </w:numPr>
        <w:spacing w:before="120"/>
        <w:ind w:left="426"/>
        <w:contextualSpacing w:val="0"/>
        <w:jc w:val="both"/>
        <w:divId w:val="1934970707"/>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Guvernanţa</w:t>
      </w:r>
      <w:r w:rsidRPr="00003F1D">
        <w:rPr>
          <w:rFonts w:ascii="PermianSerifTypeface" w:hAnsi="PermianSerifTypeface" w:cs="Arial"/>
          <w:b/>
          <w:bCs/>
          <w:sz w:val="22"/>
          <w:szCs w:val="22"/>
        </w:rPr>
        <w:t xml:space="preserve">  </w:t>
      </w:r>
    </w:p>
    <w:p w14:paraId="29606B0E" w14:textId="47359BC4" w:rsidR="00062C34" w:rsidRPr="00003F1D" w:rsidRDefault="00062C34" w:rsidP="00FF1C4F">
      <w:pPr>
        <w:ind w:left="426"/>
        <w:jc w:val="both"/>
        <w:divId w:val="934821668"/>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dispune de aranjamente pentru a defini, implementa şi revizui periodic cadrul de gestionare a rezilienţei cibernetice. Cadrul de gestionare a rezilienţei cibernetice acordă o importanţă ridicată siguranţei şi eficienţei operaţiunilor unei IPF, susţinând stabilitatea financiară. Cadrul de gestionare a rezilienţei cibernetice trebuie să fie aprobat de consiliu şi include:</w:t>
      </w:r>
      <w:r w:rsidRPr="00003F1D">
        <w:rPr>
          <w:rFonts w:ascii="PermianSerifTypeface" w:hAnsi="PermianSerifTypeface" w:cs="Arial"/>
          <w:sz w:val="22"/>
          <w:szCs w:val="22"/>
        </w:rPr>
        <w:t xml:space="preserve">  </w:t>
      </w:r>
    </w:p>
    <w:p w14:paraId="72F7CFF9" w14:textId="189E48A8" w:rsidR="00062C34" w:rsidRPr="00003F1D" w:rsidRDefault="00062C34" w:rsidP="00B355F0">
      <w:pPr>
        <w:pStyle w:val="ListParagraph"/>
        <w:numPr>
          <w:ilvl w:val="1"/>
          <w:numId w:val="52"/>
        </w:numPr>
        <w:ind w:left="993"/>
        <w:jc w:val="both"/>
        <w:divId w:val="1672248276"/>
        <w:rPr>
          <w:rFonts w:ascii="PermianSerifTypeface" w:hAnsi="PermianSerifTypeface" w:cs="Arial"/>
          <w:sz w:val="22"/>
          <w:szCs w:val="22"/>
        </w:rPr>
      </w:pPr>
      <w:r w:rsidRPr="00003F1D">
        <w:rPr>
          <w:rStyle w:val="l5def1"/>
          <w:rFonts w:ascii="PermianSerifTypeface" w:hAnsi="PermianSerifTypeface"/>
          <w:color w:val="auto"/>
          <w:sz w:val="22"/>
          <w:szCs w:val="22"/>
        </w:rPr>
        <w:t>o strategie privind rezilienţa cibernetică, care detaliază modul în care sunt determinate obiectivele de rezilienţă cibernetică, toleranţa la riscurile cibernetice şi modul în care sunt identificate şi administrate riscurile cibernetice, în scopul atingerii obiectivelor stabilite;</w:t>
      </w:r>
      <w:r w:rsidRPr="00003F1D">
        <w:rPr>
          <w:rFonts w:ascii="PermianSerifTypeface" w:hAnsi="PermianSerifTypeface" w:cs="Arial"/>
          <w:sz w:val="22"/>
          <w:szCs w:val="22"/>
        </w:rPr>
        <w:t xml:space="preserve">  </w:t>
      </w:r>
    </w:p>
    <w:p w14:paraId="27F28622" w14:textId="1A8C7784" w:rsidR="00062C34" w:rsidRPr="00003F1D" w:rsidRDefault="00062C34" w:rsidP="00B355F0">
      <w:pPr>
        <w:pStyle w:val="ListParagraph"/>
        <w:numPr>
          <w:ilvl w:val="1"/>
          <w:numId w:val="52"/>
        </w:numPr>
        <w:ind w:left="993"/>
        <w:jc w:val="both"/>
        <w:divId w:val="324629087"/>
        <w:rPr>
          <w:rFonts w:ascii="PermianSerifTypeface" w:hAnsi="PermianSerifTypeface" w:cs="Arial"/>
          <w:sz w:val="22"/>
          <w:szCs w:val="22"/>
        </w:rPr>
      </w:pPr>
      <w:r w:rsidRPr="00003F1D">
        <w:rPr>
          <w:rStyle w:val="l5def1"/>
          <w:rFonts w:ascii="PermianSerifTypeface" w:hAnsi="PermianSerifTypeface"/>
          <w:color w:val="auto"/>
          <w:sz w:val="22"/>
          <w:szCs w:val="22"/>
        </w:rPr>
        <w:t>obiectivele de rezilienţă cibernetică, riscurile identificate şi măsurile de gestionare a acestora;</w:t>
      </w:r>
      <w:r w:rsidRPr="00003F1D">
        <w:rPr>
          <w:rFonts w:ascii="PermianSerifTypeface" w:hAnsi="PermianSerifTypeface" w:cs="Arial"/>
          <w:sz w:val="22"/>
          <w:szCs w:val="22"/>
        </w:rPr>
        <w:t xml:space="preserve">  </w:t>
      </w:r>
    </w:p>
    <w:p w14:paraId="1E1097CD" w14:textId="0DD501A3" w:rsidR="00062C34" w:rsidRPr="00003F1D" w:rsidRDefault="00062C34" w:rsidP="00B355F0">
      <w:pPr>
        <w:pStyle w:val="ListParagraph"/>
        <w:numPr>
          <w:ilvl w:val="1"/>
          <w:numId w:val="52"/>
        </w:numPr>
        <w:ind w:left="993"/>
        <w:jc w:val="both"/>
        <w:divId w:val="1423643897"/>
        <w:rPr>
          <w:rFonts w:ascii="PermianSerifTypeface" w:hAnsi="PermianSerifTypeface" w:cs="Arial"/>
          <w:sz w:val="22"/>
          <w:szCs w:val="22"/>
        </w:rPr>
      </w:pPr>
      <w:r w:rsidRPr="00003F1D">
        <w:rPr>
          <w:rStyle w:val="l5def1"/>
          <w:rFonts w:ascii="PermianSerifTypeface" w:hAnsi="PermianSerifTypeface"/>
          <w:color w:val="auto"/>
          <w:sz w:val="22"/>
          <w:szCs w:val="22"/>
        </w:rPr>
        <w:t>cerinţele în ceea ce priveşte resursele umane, tehnologice şi procesele necesare gestionării riscurilor cibernetice;</w:t>
      </w:r>
      <w:r w:rsidRPr="00003F1D">
        <w:rPr>
          <w:rFonts w:ascii="PermianSerifTypeface" w:hAnsi="PermianSerifTypeface" w:cs="Arial"/>
          <w:sz w:val="22"/>
          <w:szCs w:val="22"/>
        </w:rPr>
        <w:t xml:space="preserve">  </w:t>
      </w:r>
    </w:p>
    <w:p w14:paraId="7D9C57F4" w14:textId="61D7C7BF" w:rsidR="00062C34" w:rsidRPr="00003F1D" w:rsidRDefault="00062C34" w:rsidP="00B355F0">
      <w:pPr>
        <w:pStyle w:val="ListParagraph"/>
        <w:numPr>
          <w:ilvl w:val="1"/>
          <w:numId w:val="52"/>
        </w:numPr>
        <w:ind w:left="993"/>
        <w:jc w:val="both"/>
        <w:divId w:val="900601687"/>
        <w:rPr>
          <w:rFonts w:ascii="PermianSerifTypeface" w:hAnsi="PermianSerifTypeface" w:cs="Arial"/>
          <w:sz w:val="22"/>
          <w:szCs w:val="22"/>
        </w:rPr>
      </w:pPr>
      <w:r w:rsidRPr="00003F1D">
        <w:rPr>
          <w:rStyle w:val="l5def1"/>
          <w:rFonts w:ascii="PermianSerifTypeface" w:hAnsi="PermianSerifTypeface"/>
          <w:color w:val="auto"/>
          <w:sz w:val="22"/>
          <w:szCs w:val="22"/>
        </w:rPr>
        <w:t>procedurile de comunicare pentru a asigura colaborarea eficace cu toate părţile relevante (cum ar fi autorităţile, alte IPF, participanţii şi furnizorii de servicii informatice);</w:t>
      </w:r>
      <w:r w:rsidRPr="00003F1D">
        <w:rPr>
          <w:rFonts w:ascii="PermianSerifTypeface" w:hAnsi="PermianSerifTypeface" w:cs="Arial"/>
          <w:sz w:val="22"/>
          <w:szCs w:val="22"/>
        </w:rPr>
        <w:t xml:space="preserve">  </w:t>
      </w:r>
    </w:p>
    <w:p w14:paraId="71E72C97" w14:textId="23411B2A" w:rsidR="00062C34" w:rsidRPr="00003F1D" w:rsidRDefault="00062C34" w:rsidP="00B355F0">
      <w:pPr>
        <w:pStyle w:val="ListParagraph"/>
        <w:numPr>
          <w:ilvl w:val="1"/>
          <w:numId w:val="52"/>
        </w:numPr>
        <w:ind w:left="993"/>
        <w:jc w:val="both"/>
        <w:divId w:val="1731155027"/>
        <w:rPr>
          <w:rFonts w:ascii="PermianSerifTypeface" w:hAnsi="PermianSerifTypeface" w:cs="Arial"/>
          <w:sz w:val="22"/>
          <w:szCs w:val="22"/>
        </w:rPr>
      </w:pPr>
      <w:r w:rsidRPr="00003F1D">
        <w:rPr>
          <w:rStyle w:val="l5def1"/>
          <w:rFonts w:ascii="PermianSerifTypeface" w:hAnsi="PermianSerifTypeface"/>
          <w:color w:val="auto"/>
          <w:sz w:val="22"/>
          <w:szCs w:val="22"/>
        </w:rPr>
        <w:t>definirea rolurilor şi responsabilităţilor consiliului şi a managementului în domeniul asigurării rezilienţei cibernetice, inclusiv în cazuri de urgenţă;</w:t>
      </w:r>
      <w:r w:rsidRPr="00003F1D">
        <w:rPr>
          <w:rFonts w:ascii="PermianSerifTypeface" w:hAnsi="PermianSerifTypeface" w:cs="Arial"/>
          <w:sz w:val="22"/>
          <w:szCs w:val="22"/>
        </w:rPr>
        <w:t xml:space="preserve">  </w:t>
      </w:r>
    </w:p>
    <w:p w14:paraId="4CA68DEC" w14:textId="5062CBB0" w:rsidR="00062C34" w:rsidRPr="00003F1D" w:rsidRDefault="00062C34" w:rsidP="00B355F0">
      <w:pPr>
        <w:pStyle w:val="ListParagraph"/>
        <w:numPr>
          <w:ilvl w:val="1"/>
          <w:numId w:val="52"/>
        </w:numPr>
        <w:ind w:left="993"/>
        <w:jc w:val="both"/>
        <w:divId w:val="464347303"/>
        <w:rPr>
          <w:rFonts w:ascii="PermianSerifTypeface" w:hAnsi="PermianSerifTypeface" w:cs="Arial"/>
          <w:sz w:val="22"/>
          <w:szCs w:val="22"/>
        </w:rPr>
      </w:pPr>
      <w:r w:rsidRPr="00003F1D">
        <w:rPr>
          <w:rStyle w:val="l5def1"/>
          <w:rFonts w:ascii="PermianSerifTypeface" w:hAnsi="PermianSerifTypeface"/>
          <w:color w:val="auto"/>
          <w:sz w:val="22"/>
          <w:szCs w:val="22"/>
        </w:rPr>
        <w:t>procesul de evaluare periodică a adecvării şi eficacităţii cadrului de gestionare a rezilienţei cibernetice;</w:t>
      </w:r>
      <w:r w:rsidRPr="00003F1D">
        <w:rPr>
          <w:rFonts w:ascii="PermianSerifTypeface" w:hAnsi="PermianSerifTypeface" w:cs="Arial"/>
          <w:sz w:val="22"/>
          <w:szCs w:val="22"/>
        </w:rPr>
        <w:t xml:space="preserve">  </w:t>
      </w:r>
    </w:p>
    <w:p w14:paraId="2C9F7452" w14:textId="3F3F9C85" w:rsidR="00062C34" w:rsidRPr="00003F1D" w:rsidRDefault="00062C34" w:rsidP="00B355F0">
      <w:pPr>
        <w:pStyle w:val="ListParagraph"/>
        <w:numPr>
          <w:ilvl w:val="1"/>
          <w:numId w:val="52"/>
        </w:numPr>
        <w:ind w:left="993"/>
        <w:jc w:val="both"/>
        <w:divId w:val="154958144"/>
        <w:rPr>
          <w:rFonts w:ascii="PermianSerifTypeface" w:hAnsi="PermianSerifTypeface" w:cs="Arial"/>
          <w:sz w:val="22"/>
          <w:szCs w:val="22"/>
        </w:rPr>
      </w:pPr>
      <w:r w:rsidRPr="00003F1D">
        <w:rPr>
          <w:rStyle w:val="l5def1"/>
          <w:rFonts w:ascii="PermianSerifTypeface" w:hAnsi="PermianSerifTypeface"/>
          <w:color w:val="auto"/>
          <w:sz w:val="22"/>
          <w:szCs w:val="22"/>
        </w:rPr>
        <w:t>revizuirea periodică a cadrului de gestionare a rezilienţei cibernetice, având în vedere noile ameninţări, incidentele anterioare şi scenarii noi potenţiale.</w:t>
      </w:r>
      <w:r w:rsidRPr="00003F1D">
        <w:rPr>
          <w:rFonts w:ascii="PermianSerifTypeface" w:hAnsi="PermianSerifTypeface" w:cs="Arial"/>
          <w:sz w:val="22"/>
          <w:szCs w:val="22"/>
        </w:rPr>
        <w:t xml:space="preserve">  </w:t>
      </w:r>
    </w:p>
    <w:p w14:paraId="7C3E429B" w14:textId="4176EFCA" w:rsidR="00062C34" w:rsidRPr="00003F1D" w:rsidRDefault="00062C34" w:rsidP="00B355F0">
      <w:pPr>
        <w:pStyle w:val="ListParagraph"/>
        <w:numPr>
          <w:ilvl w:val="0"/>
          <w:numId w:val="51"/>
        </w:numPr>
        <w:spacing w:before="120"/>
        <w:ind w:left="426"/>
        <w:contextualSpacing w:val="0"/>
        <w:jc w:val="both"/>
        <w:divId w:val="942495647"/>
        <w:rPr>
          <w:rFonts w:ascii="PermianSerifTypeface" w:hAnsi="PermianSerifTypeface" w:cs="Arial"/>
          <w:sz w:val="22"/>
          <w:szCs w:val="22"/>
        </w:rPr>
      </w:pPr>
      <w:r w:rsidRPr="00003F1D">
        <w:rPr>
          <w:rStyle w:val="l5def1"/>
          <w:rFonts w:ascii="PermianSerifTypeface" w:hAnsi="PermianSerifTypeface"/>
          <w:b/>
          <w:bCs/>
          <w:color w:val="auto"/>
          <w:sz w:val="22"/>
          <w:szCs w:val="22"/>
        </w:rPr>
        <w:t>Identificarea</w:t>
      </w:r>
      <w:r w:rsidRPr="00003F1D">
        <w:rPr>
          <w:rFonts w:ascii="PermianSerifTypeface" w:hAnsi="PermianSerifTypeface" w:cs="Arial"/>
          <w:sz w:val="22"/>
          <w:szCs w:val="22"/>
        </w:rPr>
        <w:t xml:space="preserve">  </w:t>
      </w:r>
    </w:p>
    <w:p w14:paraId="7B8E25D2" w14:textId="2021EB35" w:rsidR="00062C34" w:rsidRPr="00003F1D" w:rsidRDefault="00062C34" w:rsidP="001E6E8C">
      <w:pPr>
        <w:ind w:left="426"/>
        <w:jc w:val="both"/>
        <w:divId w:val="305552914"/>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identifică şi clasifică din punctul de vedere al importanţei: funcţiile şi serviciile furnizate, precum şi activele informaţionale suport aferente, modalităţile de acces la sistem şi dependenţele interne şi externe. Acestea trebuie protejate, în ordinea priorităţii, împotriva compromiterii prin atacuri cibernetice. Administratorul IPF identifică riscurile de natură cibernetică pe care le suportă de la sau pe care le induce altor entităţi.</w:t>
      </w:r>
      <w:r w:rsidRPr="00003F1D">
        <w:rPr>
          <w:rFonts w:ascii="PermianSerifTypeface" w:hAnsi="PermianSerifTypeface" w:cs="Arial"/>
          <w:sz w:val="22"/>
          <w:szCs w:val="22"/>
        </w:rPr>
        <w:t xml:space="preserve">  </w:t>
      </w:r>
    </w:p>
    <w:p w14:paraId="174DF0B0" w14:textId="03845DB6" w:rsidR="00062C34" w:rsidRPr="00003F1D" w:rsidRDefault="00062C34" w:rsidP="00B355F0">
      <w:pPr>
        <w:pStyle w:val="ListParagraph"/>
        <w:numPr>
          <w:ilvl w:val="0"/>
          <w:numId w:val="51"/>
        </w:numPr>
        <w:spacing w:before="120"/>
        <w:ind w:left="426"/>
        <w:contextualSpacing w:val="0"/>
        <w:jc w:val="both"/>
        <w:divId w:val="13920987"/>
        <w:rPr>
          <w:rFonts w:ascii="PermianSerifTypeface" w:hAnsi="PermianSerifTypeface" w:cs="Arial"/>
          <w:sz w:val="22"/>
          <w:szCs w:val="22"/>
        </w:rPr>
      </w:pPr>
      <w:r w:rsidRPr="00003F1D">
        <w:rPr>
          <w:rStyle w:val="l5def1"/>
          <w:rFonts w:ascii="PermianSerifTypeface" w:hAnsi="PermianSerifTypeface"/>
          <w:b/>
          <w:bCs/>
          <w:color w:val="auto"/>
          <w:sz w:val="22"/>
          <w:szCs w:val="22"/>
        </w:rPr>
        <w:t>Protecţia</w:t>
      </w:r>
      <w:r w:rsidRPr="00003F1D">
        <w:rPr>
          <w:rFonts w:ascii="PermianSerifTypeface" w:hAnsi="PermianSerifTypeface" w:cs="Arial"/>
          <w:sz w:val="22"/>
          <w:szCs w:val="22"/>
        </w:rPr>
        <w:t xml:space="preserve">  </w:t>
      </w:r>
    </w:p>
    <w:p w14:paraId="24174C1B" w14:textId="1ECFEFB3" w:rsidR="00062C34" w:rsidRPr="00003F1D" w:rsidRDefault="00062C34" w:rsidP="001E6E8C">
      <w:pPr>
        <w:ind w:left="426"/>
        <w:jc w:val="both"/>
        <w:divId w:val="97140650"/>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proiectează sistemele, procesele şi serviciile, precum şi defineşte şi implementează controale eficiente şi eficace, pentru a proteja confidenţialitatea, integritatea şi disponibilitatea funcţiilor, serviciilor şi activelor- suport. Proiectarea şi controalele vizează mai multe niveluri de protecţie şi detecţie, în cazul în care măsurile de protecţie iniţiale eşuează. Criteriile de participare, contractele cu furnizorii externi şi conexiunile stabilite sprijină obiectivele de rezilienţă cibernetică. Măsurile de protecţie contra ameninţărilor interne includ cel puţin următoarele: înregistrarea şi analiza activităţilor suspecte ale personalului cu acces la sistem, prevenirea pierderii datelor, verificarea personalului la angajare şi periodic, inclusiv în cazul modificării responsabilităţilor, permiterea accesului fizic şi informatic la sistem exclusiv personalului autorizat, monitorizat şi pregătit.</w:t>
      </w:r>
      <w:r w:rsidRPr="00003F1D">
        <w:rPr>
          <w:rFonts w:ascii="PermianSerifTypeface" w:hAnsi="PermianSerifTypeface" w:cs="Arial"/>
          <w:sz w:val="22"/>
          <w:szCs w:val="22"/>
        </w:rPr>
        <w:t xml:space="preserve">  </w:t>
      </w:r>
    </w:p>
    <w:p w14:paraId="07B50C54" w14:textId="77777777" w:rsidR="00CA194C" w:rsidRPr="00003F1D" w:rsidRDefault="00CA194C" w:rsidP="001E6E8C">
      <w:pPr>
        <w:ind w:left="426"/>
        <w:jc w:val="both"/>
        <w:divId w:val="97140650"/>
        <w:rPr>
          <w:rFonts w:ascii="PermianSerifTypeface" w:hAnsi="PermianSerifTypeface" w:cs="Arial"/>
          <w:sz w:val="22"/>
          <w:szCs w:val="22"/>
        </w:rPr>
      </w:pPr>
    </w:p>
    <w:p w14:paraId="5E661C84" w14:textId="77777777" w:rsidR="00CA194C" w:rsidRPr="00003F1D" w:rsidRDefault="00CA194C" w:rsidP="001E6E8C">
      <w:pPr>
        <w:ind w:left="426"/>
        <w:jc w:val="both"/>
        <w:divId w:val="97140650"/>
        <w:rPr>
          <w:rFonts w:ascii="PermianSerifTypeface" w:hAnsi="PermianSerifTypeface" w:cs="Arial"/>
          <w:sz w:val="22"/>
          <w:szCs w:val="22"/>
        </w:rPr>
      </w:pPr>
    </w:p>
    <w:p w14:paraId="2CCF7C2E" w14:textId="2BF45F1D" w:rsidR="00062C34" w:rsidRPr="00003F1D" w:rsidRDefault="00062C34" w:rsidP="00B355F0">
      <w:pPr>
        <w:pStyle w:val="ListParagraph"/>
        <w:numPr>
          <w:ilvl w:val="0"/>
          <w:numId w:val="51"/>
        </w:numPr>
        <w:spacing w:before="120"/>
        <w:ind w:left="426"/>
        <w:contextualSpacing w:val="0"/>
        <w:jc w:val="both"/>
        <w:divId w:val="1743941966"/>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Detectarea</w:t>
      </w:r>
      <w:r w:rsidRPr="00003F1D">
        <w:rPr>
          <w:rFonts w:ascii="PermianSerifTypeface" w:hAnsi="PermianSerifTypeface" w:cs="Arial"/>
          <w:sz w:val="22"/>
          <w:szCs w:val="22"/>
        </w:rPr>
        <w:t xml:space="preserve">  </w:t>
      </w:r>
    </w:p>
    <w:p w14:paraId="2EDBB86B" w14:textId="5DE446B6" w:rsidR="00062C34" w:rsidRPr="00003F1D" w:rsidRDefault="00062C34" w:rsidP="001E6E8C">
      <w:pPr>
        <w:ind w:left="426"/>
        <w:jc w:val="both"/>
        <w:divId w:val="1634017157"/>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implementează proceduri şi instrumente de monitorizare în timp real, care permit detectarea unor ameninţări, a manifestării unor anomalii sau evenimente ce pot indica un potenţial incident de natură cibernetică. Este necesar să fie detectate ameninţările cunoscute, precum şi cele încă necunoscute, în baza unor criterii de comportament suspect. Detectarea incidentelor se asigură în timp util, pentru a permite aplicarea măsurilor de protecţie stabilite în vederea prevenirii şi/sau limitării consecinţelor incidentului. Procedurile sprijină procesul de investigare ulterioară a incidentelor, prin păstrarea unor jurnale de operare detaliate o perioadă adecvată de timp.</w:t>
      </w:r>
      <w:r w:rsidRPr="00003F1D">
        <w:rPr>
          <w:rFonts w:ascii="PermianSerifTypeface" w:hAnsi="PermianSerifTypeface" w:cs="Arial"/>
          <w:sz w:val="22"/>
          <w:szCs w:val="22"/>
        </w:rPr>
        <w:t xml:space="preserve">  </w:t>
      </w:r>
    </w:p>
    <w:p w14:paraId="3E3EB431" w14:textId="134D5381" w:rsidR="00062C34" w:rsidRPr="00003F1D" w:rsidRDefault="00062C34" w:rsidP="00B355F0">
      <w:pPr>
        <w:pStyle w:val="ListParagraph"/>
        <w:numPr>
          <w:ilvl w:val="0"/>
          <w:numId w:val="51"/>
        </w:numPr>
        <w:spacing w:before="120"/>
        <w:ind w:left="426"/>
        <w:contextualSpacing w:val="0"/>
        <w:jc w:val="both"/>
        <w:divId w:val="1080444630"/>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Reluarea activităţilor</w:t>
      </w:r>
      <w:r w:rsidRPr="00003F1D">
        <w:rPr>
          <w:rFonts w:ascii="PermianSerifTypeface" w:hAnsi="PermianSerifTypeface" w:cs="Arial"/>
          <w:b/>
          <w:bCs/>
          <w:sz w:val="22"/>
          <w:szCs w:val="22"/>
        </w:rPr>
        <w:t xml:space="preserve">  </w:t>
      </w:r>
    </w:p>
    <w:p w14:paraId="0693950B" w14:textId="6B4433C3" w:rsidR="00062C34" w:rsidRPr="00003F1D" w:rsidRDefault="00062C34" w:rsidP="00CA194C">
      <w:pPr>
        <w:ind w:left="426"/>
        <w:jc w:val="both"/>
        <w:divId w:val="529949933"/>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dispune de planuri de măsuri pentru a investiga în detaliu şi a răspunde eficient şi eficace la o gamă largă de incidente cibernetice, în vederea limitării impactului incidentului, reluării activităţii şi recuperării activelor şi informaţiilor afectate. Administratorul IPF proiectează şi testează sistemele şi procesele pentru a realiza reluarea în siguranţă, cu menţinerea integrităţii datelor, a operaţiunilor şi serviciilor sale critice, în maximum două ore de la momentul apariţiei unei perturbări, şi să asigure decontarea până la sfârşitul zilei în care s-a manifestat perturbarea, inclusiv în situaţii extreme, dar plauzibile. Planurile de măsuri au în vedere şi situaţia în care obiectivul de reluare a activităţii nu este atins, prevăzând sisteme sau proceduri alternative, cum ar fi procesarea manuală, în scopul de a procesa cel puţin instrucţiunile critice. Planurile de măsuri includ păstrarea în siguranţă a unor copii de rezervă a datelor şi aplicaţiilor, reconcilierea periodică şi recuperarea datelor şi aplicaţiilor.</w:t>
      </w:r>
      <w:r w:rsidRPr="00003F1D">
        <w:rPr>
          <w:rFonts w:ascii="PermianSerifTypeface" w:hAnsi="PermianSerifTypeface" w:cs="Arial"/>
          <w:sz w:val="22"/>
          <w:szCs w:val="22"/>
        </w:rPr>
        <w:t xml:space="preserve">  </w:t>
      </w:r>
    </w:p>
    <w:p w14:paraId="66C98748" w14:textId="59A5411F" w:rsidR="00062C34" w:rsidRPr="00003F1D" w:rsidRDefault="00062C34" w:rsidP="00B355F0">
      <w:pPr>
        <w:pStyle w:val="ListParagraph"/>
        <w:numPr>
          <w:ilvl w:val="0"/>
          <w:numId w:val="51"/>
        </w:numPr>
        <w:spacing w:before="120"/>
        <w:ind w:left="426"/>
        <w:contextualSpacing w:val="0"/>
        <w:jc w:val="both"/>
        <w:divId w:val="192693915"/>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Testarea</w:t>
      </w:r>
      <w:r w:rsidRPr="00003F1D">
        <w:rPr>
          <w:rFonts w:ascii="PermianSerifTypeface" w:hAnsi="PermianSerifTypeface" w:cs="Arial"/>
          <w:b/>
          <w:bCs/>
          <w:sz w:val="22"/>
          <w:szCs w:val="22"/>
        </w:rPr>
        <w:t xml:space="preserve">  </w:t>
      </w:r>
    </w:p>
    <w:p w14:paraId="5C57CF83" w14:textId="5C36A15E" w:rsidR="00062C34" w:rsidRPr="00003F1D" w:rsidRDefault="00062C34" w:rsidP="006C5787">
      <w:pPr>
        <w:ind w:left="426"/>
        <w:jc w:val="both"/>
        <w:divId w:val="955915100"/>
        <w:rPr>
          <w:rFonts w:ascii="PermianSerifTypeface" w:hAnsi="PermianSerifTypeface" w:cs="Arial"/>
          <w:sz w:val="22"/>
          <w:szCs w:val="22"/>
        </w:rPr>
      </w:pPr>
      <w:r w:rsidRPr="00003F1D">
        <w:rPr>
          <w:rFonts w:ascii="PermianSerifTypeface" w:hAnsi="PermianSerifTypeface" w:cs="Arial"/>
          <w:b/>
          <w:bCs/>
          <w:sz w:val="22"/>
          <w:szCs w:val="22"/>
        </w:rPr>
        <w:t>6.1.</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Cadrul de administrare a rezilienţei cibernetice este testat riguros, cel puţin anual, pentru a determina eficacitatea acestuia. Testele trebuie:</w:t>
      </w:r>
      <w:r w:rsidRPr="00003F1D">
        <w:rPr>
          <w:rFonts w:ascii="PermianSerifTypeface" w:hAnsi="PermianSerifTypeface" w:cs="Arial"/>
          <w:sz w:val="22"/>
          <w:szCs w:val="22"/>
        </w:rPr>
        <w:t xml:space="preserve">  </w:t>
      </w:r>
    </w:p>
    <w:p w14:paraId="2FC0C62F" w14:textId="0F1E81E6" w:rsidR="00062C34" w:rsidRPr="00003F1D" w:rsidRDefault="00062C34" w:rsidP="00B355F0">
      <w:pPr>
        <w:pStyle w:val="ListParagraph"/>
        <w:numPr>
          <w:ilvl w:val="0"/>
          <w:numId w:val="53"/>
        </w:numPr>
        <w:ind w:left="993" w:hanging="426"/>
        <w:jc w:val="both"/>
        <w:divId w:val="835805787"/>
        <w:rPr>
          <w:rFonts w:ascii="PermianSerifTypeface" w:hAnsi="PermianSerifTypeface" w:cs="Arial"/>
          <w:sz w:val="22"/>
          <w:szCs w:val="22"/>
        </w:rPr>
      </w:pPr>
      <w:r w:rsidRPr="00003F1D">
        <w:rPr>
          <w:rStyle w:val="l5def1"/>
          <w:rFonts w:ascii="PermianSerifTypeface" w:hAnsi="PermianSerifTypeface"/>
          <w:color w:val="auto"/>
          <w:sz w:val="22"/>
          <w:szCs w:val="22"/>
        </w:rPr>
        <w:t>să utilizeze informaţii actualizate privind ameninţările cibernetice, luând în considerare scenarii extreme, dar plauzibile şi capacităţi avansate ale atacatorilor;</w:t>
      </w:r>
      <w:r w:rsidRPr="00003F1D">
        <w:rPr>
          <w:rFonts w:ascii="PermianSerifTypeface" w:hAnsi="PermianSerifTypeface" w:cs="Arial"/>
          <w:sz w:val="22"/>
          <w:szCs w:val="22"/>
        </w:rPr>
        <w:t xml:space="preserve">  </w:t>
      </w:r>
    </w:p>
    <w:p w14:paraId="117FBAA4" w14:textId="3F6567A5" w:rsidR="00062C34" w:rsidRPr="00003F1D" w:rsidRDefault="00062C34" w:rsidP="00B355F0">
      <w:pPr>
        <w:pStyle w:val="ListParagraph"/>
        <w:numPr>
          <w:ilvl w:val="0"/>
          <w:numId w:val="53"/>
        </w:numPr>
        <w:ind w:left="993" w:hanging="426"/>
        <w:jc w:val="both"/>
        <w:divId w:val="1634676066"/>
        <w:rPr>
          <w:rFonts w:ascii="PermianSerifTypeface" w:hAnsi="PermianSerifTypeface" w:cs="Arial"/>
          <w:sz w:val="22"/>
          <w:szCs w:val="22"/>
        </w:rPr>
      </w:pPr>
      <w:r w:rsidRPr="00003F1D">
        <w:rPr>
          <w:rStyle w:val="l5def1"/>
          <w:rFonts w:ascii="PermianSerifTypeface" w:hAnsi="PermianSerifTypeface"/>
          <w:color w:val="auto"/>
          <w:sz w:val="22"/>
          <w:szCs w:val="22"/>
        </w:rPr>
        <w:t>să identifice şi să evalueze vulnerabilităţi care pot afecta atingerea obiectivelor de rezilienţă cibernetică;</w:t>
      </w:r>
      <w:r w:rsidRPr="00003F1D">
        <w:rPr>
          <w:rFonts w:ascii="PermianSerifTypeface" w:hAnsi="PermianSerifTypeface" w:cs="Arial"/>
          <w:sz w:val="22"/>
          <w:szCs w:val="22"/>
        </w:rPr>
        <w:t xml:space="preserve">  </w:t>
      </w:r>
    </w:p>
    <w:p w14:paraId="6C27D694" w14:textId="57F19A57" w:rsidR="00062C34" w:rsidRPr="00003F1D" w:rsidRDefault="00062C34" w:rsidP="00B355F0">
      <w:pPr>
        <w:pStyle w:val="ListParagraph"/>
        <w:numPr>
          <w:ilvl w:val="0"/>
          <w:numId w:val="53"/>
        </w:numPr>
        <w:ind w:left="993" w:hanging="426"/>
        <w:jc w:val="both"/>
        <w:divId w:val="432241790"/>
        <w:rPr>
          <w:rFonts w:ascii="PermianSerifTypeface" w:hAnsi="PermianSerifTypeface" w:cs="Arial"/>
          <w:sz w:val="22"/>
          <w:szCs w:val="22"/>
        </w:rPr>
      </w:pPr>
      <w:r w:rsidRPr="00003F1D">
        <w:rPr>
          <w:rStyle w:val="l5def1"/>
          <w:rFonts w:ascii="PermianSerifTypeface" w:hAnsi="PermianSerifTypeface"/>
          <w:color w:val="auto"/>
          <w:sz w:val="22"/>
          <w:szCs w:val="22"/>
        </w:rPr>
        <w:t>să ofere informaţii utile şi credibile pentru gestionarea riscurilor cibernetice.</w:t>
      </w:r>
      <w:r w:rsidRPr="00003F1D">
        <w:rPr>
          <w:rFonts w:ascii="PermianSerifTypeface" w:hAnsi="PermianSerifTypeface" w:cs="Arial"/>
          <w:sz w:val="22"/>
          <w:szCs w:val="22"/>
        </w:rPr>
        <w:t xml:space="preserve">  </w:t>
      </w:r>
    </w:p>
    <w:p w14:paraId="4F5FE406" w14:textId="41F43935" w:rsidR="00062C34" w:rsidRPr="00003F1D" w:rsidRDefault="00062C34" w:rsidP="006C5787">
      <w:pPr>
        <w:ind w:left="426"/>
        <w:jc w:val="both"/>
        <w:divId w:val="197012846"/>
        <w:rPr>
          <w:rFonts w:ascii="PermianSerifTypeface" w:hAnsi="PermianSerifTypeface" w:cs="Arial"/>
          <w:sz w:val="22"/>
          <w:szCs w:val="22"/>
        </w:rPr>
      </w:pPr>
      <w:r w:rsidRPr="00003F1D">
        <w:rPr>
          <w:rFonts w:ascii="PermianSerifTypeface" w:hAnsi="PermianSerifTypeface" w:cs="Arial"/>
          <w:b/>
          <w:bCs/>
          <w:sz w:val="22"/>
          <w:szCs w:val="22"/>
        </w:rPr>
        <w:t>6.2.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Tipurile de teste efectuate includ:</w:t>
      </w:r>
      <w:r w:rsidRPr="00003F1D">
        <w:rPr>
          <w:rFonts w:ascii="PermianSerifTypeface" w:hAnsi="PermianSerifTypeface" w:cs="Arial"/>
          <w:sz w:val="22"/>
          <w:szCs w:val="22"/>
        </w:rPr>
        <w:t xml:space="preserve">  </w:t>
      </w:r>
    </w:p>
    <w:p w14:paraId="2CBBA88D" w14:textId="6D2B27DD" w:rsidR="00062C34" w:rsidRPr="00003F1D" w:rsidRDefault="00062C34" w:rsidP="00B355F0">
      <w:pPr>
        <w:pStyle w:val="ListParagraph"/>
        <w:numPr>
          <w:ilvl w:val="0"/>
          <w:numId w:val="54"/>
        </w:numPr>
        <w:ind w:left="993" w:hanging="426"/>
        <w:jc w:val="both"/>
        <w:divId w:val="1868639004"/>
        <w:rPr>
          <w:rFonts w:ascii="PermianSerifTypeface" w:hAnsi="PermianSerifTypeface" w:cs="Arial"/>
          <w:sz w:val="22"/>
          <w:szCs w:val="22"/>
        </w:rPr>
      </w:pPr>
      <w:r w:rsidRPr="00003F1D">
        <w:rPr>
          <w:rStyle w:val="l5def1"/>
          <w:rFonts w:ascii="PermianSerifTypeface" w:hAnsi="PermianSerifTypeface"/>
          <w:color w:val="auto"/>
          <w:sz w:val="22"/>
          <w:szCs w:val="22"/>
        </w:rPr>
        <w:t>exerciţii de identificare şi evaluare de vulnerabilităţi, inclusiv prin operarea periodică pe mediul de producţie de la sediul secundar;</w:t>
      </w:r>
      <w:r w:rsidRPr="00003F1D">
        <w:rPr>
          <w:rFonts w:ascii="PermianSerifTypeface" w:hAnsi="PermianSerifTypeface" w:cs="Arial"/>
          <w:sz w:val="22"/>
          <w:szCs w:val="22"/>
        </w:rPr>
        <w:t xml:space="preserve">  </w:t>
      </w:r>
    </w:p>
    <w:p w14:paraId="363DF20E" w14:textId="7F4879F5" w:rsidR="00062C34" w:rsidRPr="00003F1D" w:rsidRDefault="00062C34" w:rsidP="00B355F0">
      <w:pPr>
        <w:pStyle w:val="ListParagraph"/>
        <w:numPr>
          <w:ilvl w:val="0"/>
          <w:numId w:val="54"/>
        </w:numPr>
        <w:ind w:left="993" w:hanging="426"/>
        <w:jc w:val="both"/>
        <w:divId w:val="1505242801"/>
        <w:rPr>
          <w:rFonts w:ascii="PermianSerifTypeface" w:hAnsi="PermianSerifTypeface" w:cs="Arial"/>
          <w:sz w:val="22"/>
          <w:szCs w:val="22"/>
        </w:rPr>
      </w:pPr>
      <w:r w:rsidRPr="00003F1D">
        <w:rPr>
          <w:rStyle w:val="l5def1"/>
          <w:rFonts w:ascii="PermianSerifTypeface" w:hAnsi="PermianSerifTypeface"/>
          <w:color w:val="auto"/>
          <w:sz w:val="22"/>
          <w:szCs w:val="22"/>
        </w:rPr>
        <w:t>testări pe bază de scenarii, inclusiv indisponibilitatea totală a sediului principal în cursul zilei de operare;</w:t>
      </w:r>
      <w:r w:rsidRPr="00003F1D">
        <w:rPr>
          <w:rFonts w:ascii="PermianSerifTypeface" w:hAnsi="PermianSerifTypeface" w:cs="Arial"/>
          <w:sz w:val="22"/>
          <w:szCs w:val="22"/>
        </w:rPr>
        <w:t xml:space="preserve">  </w:t>
      </w:r>
    </w:p>
    <w:p w14:paraId="017BCBD8" w14:textId="2668A9BD" w:rsidR="00062C34" w:rsidRPr="00003F1D" w:rsidRDefault="00062C34" w:rsidP="00B355F0">
      <w:pPr>
        <w:pStyle w:val="ListParagraph"/>
        <w:numPr>
          <w:ilvl w:val="0"/>
          <w:numId w:val="54"/>
        </w:numPr>
        <w:ind w:left="993" w:hanging="426"/>
        <w:jc w:val="both"/>
        <w:divId w:val="1421869413"/>
        <w:rPr>
          <w:rFonts w:ascii="PermianSerifTypeface" w:hAnsi="PermianSerifTypeface" w:cs="Arial"/>
          <w:sz w:val="22"/>
          <w:szCs w:val="22"/>
        </w:rPr>
      </w:pPr>
      <w:r w:rsidRPr="00003F1D">
        <w:rPr>
          <w:rStyle w:val="l5def1"/>
          <w:rFonts w:ascii="PermianSerifTypeface" w:hAnsi="PermianSerifTypeface"/>
          <w:color w:val="auto"/>
          <w:sz w:val="22"/>
          <w:szCs w:val="22"/>
        </w:rPr>
        <w:t>teste de penetrare a sistemelor şi reţelelor, în special a celor conectate la internet;</w:t>
      </w:r>
      <w:r w:rsidRPr="00003F1D">
        <w:rPr>
          <w:rFonts w:ascii="PermianSerifTypeface" w:hAnsi="PermianSerifTypeface" w:cs="Arial"/>
          <w:sz w:val="22"/>
          <w:szCs w:val="22"/>
        </w:rPr>
        <w:t xml:space="preserve">  </w:t>
      </w:r>
    </w:p>
    <w:p w14:paraId="0547DF42" w14:textId="5EEBFDA5" w:rsidR="00062C34" w:rsidRPr="00003F1D" w:rsidRDefault="00062C34" w:rsidP="00B355F0">
      <w:pPr>
        <w:pStyle w:val="ListParagraph"/>
        <w:numPr>
          <w:ilvl w:val="0"/>
          <w:numId w:val="54"/>
        </w:numPr>
        <w:ind w:left="993" w:hanging="426"/>
        <w:jc w:val="both"/>
        <w:divId w:val="345249183"/>
        <w:rPr>
          <w:rFonts w:ascii="PermianSerifTypeface" w:hAnsi="PermianSerifTypeface" w:cs="Arial"/>
          <w:sz w:val="22"/>
          <w:szCs w:val="22"/>
        </w:rPr>
      </w:pPr>
      <w:r w:rsidRPr="00003F1D">
        <w:rPr>
          <w:rStyle w:val="l5def1"/>
          <w:rFonts w:ascii="PermianSerifTypeface" w:hAnsi="PermianSerifTypeface"/>
          <w:color w:val="auto"/>
          <w:sz w:val="22"/>
          <w:szCs w:val="22"/>
        </w:rPr>
        <w:t>teste efectuate de echipe independente faţă de funcţia testată (red teams), care să simuleze atacuri reale şi care să vizeze sistemele, reţelele, personalul şi procesele.</w:t>
      </w:r>
      <w:r w:rsidRPr="00003F1D">
        <w:rPr>
          <w:rFonts w:ascii="PermianSerifTypeface" w:hAnsi="PermianSerifTypeface" w:cs="Arial"/>
          <w:sz w:val="22"/>
          <w:szCs w:val="22"/>
        </w:rPr>
        <w:t xml:space="preserve">  </w:t>
      </w:r>
    </w:p>
    <w:p w14:paraId="314CACE3" w14:textId="180B6CF7" w:rsidR="00062C34" w:rsidRPr="00003F1D" w:rsidRDefault="00062C34" w:rsidP="006C5787">
      <w:pPr>
        <w:ind w:left="426"/>
        <w:jc w:val="both"/>
        <w:divId w:val="2147159829"/>
        <w:rPr>
          <w:rFonts w:ascii="PermianSerifTypeface" w:hAnsi="PermianSerifTypeface" w:cs="Arial"/>
          <w:sz w:val="22"/>
          <w:szCs w:val="22"/>
        </w:rPr>
      </w:pPr>
      <w:r w:rsidRPr="00003F1D">
        <w:rPr>
          <w:rFonts w:ascii="PermianSerifTypeface" w:hAnsi="PermianSerifTypeface" w:cs="Arial"/>
          <w:b/>
          <w:bCs/>
          <w:sz w:val="22"/>
          <w:szCs w:val="22"/>
        </w:rPr>
        <w:t>6.3.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Periodic, IPF trebuie să organizeze exerciţii de testare a rezilienţei cibernetice care să implice cel puţin toţi participanţii critici, furnizorii critici şi IPF conectate. IPF trebuie să participe la exerciţii de continuitate a activităţii organizate de autorităţi.</w:t>
      </w:r>
      <w:r w:rsidRPr="00003F1D">
        <w:rPr>
          <w:rFonts w:ascii="PermianSerifTypeface" w:hAnsi="PermianSerifTypeface" w:cs="Arial"/>
          <w:sz w:val="22"/>
          <w:szCs w:val="22"/>
        </w:rPr>
        <w:t xml:space="preserve">  </w:t>
      </w:r>
    </w:p>
    <w:p w14:paraId="6591517E" w14:textId="6D72C069" w:rsidR="00062C34" w:rsidRPr="00003F1D" w:rsidRDefault="00062C34" w:rsidP="00B355F0">
      <w:pPr>
        <w:pStyle w:val="ListParagraph"/>
        <w:numPr>
          <w:ilvl w:val="0"/>
          <w:numId w:val="51"/>
        </w:numPr>
        <w:spacing w:before="120"/>
        <w:ind w:left="426"/>
        <w:contextualSpacing w:val="0"/>
        <w:jc w:val="both"/>
        <w:divId w:val="578558697"/>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Conştientizarea ameninţărilor</w:t>
      </w:r>
      <w:r w:rsidRPr="00003F1D">
        <w:rPr>
          <w:rFonts w:ascii="PermianSerifTypeface" w:hAnsi="PermianSerifTypeface" w:cs="Arial"/>
          <w:b/>
          <w:bCs/>
          <w:sz w:val="22"/>
          <w:szCs w:val="22"/>
        </w:rPr>
        <w:t xml:space="preserve">  </w:t>
      </w:r>
    </w:p>
    <w:p w14:paraId="12F04533" w14:textId="43608EA3" w:rsidR="00062C34" w:rsidRPr="00003F1D" w:rsidRDefault="00062C34" w:rsidP="007C10E9">
      <w:pPr>
        <w:ind w:left="426"/>
        <w:jc w:val="both"/>
        <w:divId w:val="2128966810"/>
        <w:rPr>
          <w:rFonts w:ascii="PermianSerifTypeface" w:hAnsi="PermianSerifTypeface" w:cs="Arial"/>
          <w:sz w:val="22"/>
          <w:szCs w:val="22"/>
        </w:rPr>
      </w:pPr>
      <w:r w:rsidRPr="00003F1D">
        <w:rPr>
          <w:rStyle w:val="l5def1"/>
          <w:rFonts w:ascii="PermianSerifTypeface" w:hAnsi="PermianSerifTypeface"/>
          <w:color w:val="auto"/>
          <w:sz w:val="22"/>
          <w:szCs w:val="22"/>
        </w:rPr>
        <w:lastRenderedPageBreak/>
        <w:t>Administratorul IPF monitorizează proactiv ameninţările cibernetice curente, pentru a obţine şi utiliza informaţii pertinente în vederea prevenirii incidentelor cibernetice şi a tratării rapide şi eficiente a acestora.</w:t>
      </w:r>
      <w:r w:rsidRPr="00003F1D">
        <w:rPr>
          <w:rFonts w:ascii="PermianSerifTypeface" w:hAnsi="PermianSerifTypeface" w:cs="Arial"/>
          <w:sz w:val="22"/>
          <w:szCs w:val="22"/>
        </w:rPr>
        <w:t xml:space="preserve">  </w:t>
      </w:r>
    </w:p>
    <w:p w14:paraId="269B7F69" w14:textId="6A4CE96A" w:rsidR="00062C34" w:rsidRPr="00003F1D" w:rsidRDefault="00062C34" w:rsidP="007C10E9">
      <w:pPr>
        <w:spacing w:before="120"/>
        <w:ind w:left="425"/>
        <w:jc w:val="both"/>
        <w:divId w:val="1950895502"/>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stabileşte un proces de colectare, analiză şi diseminare a informaţiilor referitoare la ameninţările cibernetice. Cadrul de administrare a rezilienţei cibernetice este revizuit continuu în baza acestor informaţii.</w:t>
      </w:r>
      <w:r w:rsidRPr="00003F1D">
        <w:rPr>
          <w:rFonts w:ascii="PermianSerifTypeface" w:hAnsi="PermianSerifTypeface" w:cs="Arial"/>
          <w:sz w:val="22"/>
          <w:szCs w:val="22"/>
        </w:rPr>
        <w:t xml:space="preserve">  </w:t>
      </w:r>
    </w:p>
    <w:p w14:paraId="3673965E" w14:textId="7166A791" w:rsidR="00062C34" w:rsidRPr="00003F1D" w:rsidRDefault="00062C34" w:rsidP="00B355F0">
      <w:pPr>
        <w:pStyle w:val="ListParagraph"/>
        <w:numPr>
          <w:ilvl w:val="0"/>
          <w:numId w:val="51"/>
        </w:numPr>
        <w:spacing w:before="120"/>
        <w:ind w:left="426"/>
        <w:contextualSpacing w:val="0"/>
        <w:jc w:val="both"/>
        <w:divId w:val="1751006786"/>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Învăţarea</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şi dezvoltarea</w:t>
      </w:r>
      <w:r w:rsidRPr="00003F1D">
        <w:rPr>
          <w:rFonts w:ascii="PermianSerifTypeface" w:hAnsi="PermianSerifTypeface" w:cs="Arial"/>
          <w:b/>
          <w:bCs/>
          <w:sz w:val="22"/>
          <w:szCs w:val="22"/>
        </w:rPr>
        <w:t xml:space="preserve">  </w:t>
      </w:r>
    </w:p>
    <w:p w14:paraId="0B5C68F9" w14:textId="711A2E54" w:rsidR="00062C34" w:rsidRPr="00003F1D" w:rsidRDefault="00062C34" w:rsidP="007C10E9">
      <w:pPr>
        <w:spacing w:before="120"/>
        <w:ind w:left="425"/>
        <w:jc w:val="both"/>
        <w:divId w:val="1901745348"/>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IPF evaluează incidentele cibernetice care au avut loc, mai ales atacurile reuşite, monitorizează dezvoltările tehnologice şi adoptă măsuri pentru detectarea şi contracararea unor posibile ameninţări viitoare, prin analiza deviaţiilor de la nivelul normal al activităţilor din sistem şi al comportamentelor personalului.</w:t>
      </w:r>
      <w:r w:rsidRPr="00003F1D">
        <w:rPr>
          <w:rFonts w:ascii="PermianSerifTypeface" w:hAnsi="PermianSerifTypeface" w:cs="Arial"/>
          <w:sz w:val="22"/>
          <w:szCs w:val="22"/>
        </w:rPr>
        <w:t xml:space="preserve">  </w:t>
      </w:r>
    </w:p>
    <w:p w14:paraId="7333BD3E" w14:textId="23402296" w:rsidR="00062C34" w:rsidRPr="00003F1D" w:rsidRDefault="00062C34" w:rsidP="00D4609B">
      <w:pPr>
        <w:ind w:firstLine="284"/>
        <w:jc w:val="both"/>
        <w:rPr>
          <w:rFonts w:ascii="PermianSerifTypeface" w:hAnsi="PermianSerifTypeface" w:cs="Arial"/>
          <w:sz w:val="22"/>
          <w:szCs w:val="22"/>
        </w:rPr>
      </w:pPr>
    </w:p>
    <w:p w14:paraId="6E7BA650" w14:textId="18A83264" w:rsidR="00C828EB" w:rsidRPr="00003F1D" w:rsidRDefault="00C828EB"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0F973594" w14:textId="77777777" w:rsidR="006A6E3B" w:rsidRPr="00003F1D" w:rsidRDefault="006A6E3B"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Anexa nr</w:t>
      </w:r>
      <w:r w:rsidR="00062C34" w:rsidRPr="00003F1D">
        <w:rPr>
          <w:rFonts w:ascii="PermianSerifTypeface" w:hAnsi="PermianSerifTypeface"/>
          <w:b/>
          <w:bCs/>
          <w:i w:val="0"/>
          <w:iCs w:val="0"/>
          <w:color w:val="auto"/>
          <w:sz w:val="22"/>
          <w:szCs w:val="22"/>
        </w:rPr>
        <w:t>. 2</w:t>
      </w:r>
    </w:p>
    <w:p w14:paraId="22EFFAD9" w14:textId="36EF31E7" w:rsidR="00062C34" w:rsidRPr="00003F1D" w:rsidRDefault="006A6E3B"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i w:val="0"/>
          <w:iCs w:val="0"/>
          <w:color w:val="auto"/>
          <w:sz w:val="22"/>
          <w:szCs w:val="22"/>
        </w:rPr>
        <w:t>la Regulamentul privind monitorizarea infrastructurilor pieţei financiare şi a instrumentelor de plată</w:t>
      </w:r>
      <w:r w:rsidR="00062C34" w:rsidRPr="00003F1D">
        <w:rPr>
          <w:rFonts w:ascii="PermianSerifTypeface" w:hAnsi="PermianSerifTypeface"/>
          <w:b/>
          <w:bCs/>
          <w:i w:val="0"/>
          <w:iCs w:val="0"/>
          <w:color w:val="auto"/>
          <w:sz w:val="22"/>
          <w:szCs w:val="22"/>
        </w:rPr>
        <w:t xml:space="preserve"> </w:t>
      </w:r>
    </w:p>
    <w:p w14:paraId="6B770C1B" w14:textId="77777777" w:rsidR="00062C34" w:rsidRPr="00003F1D" w:rsidRDefault="00062C34" w:rsidP="00D4609B">
      <w:pPr>
        <w:jc w:val="both"/>
        <w:rPr>
          <w:rFonts w:ascii="PermianSerifTypeface" w:hAnsi="PermianSerifTypeface" w:cs="Arial"/>
          <w:sz w:val="22"/>
          <w:szCs w:val="22"/>
        </w:rPr>
      </w:pPr>
    </w:p>
    <w:p w14:paraId="51184744"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Cerinţe aplicabile conexiunilor între sistemele de plăţi</w:t>
      </w:r>
      <w:r w:rsidRPr="00003F1D">
        <w:rPr>
          <w:rFonts w:ascii="PermianSerifTypeface" w:hAnsi="PermianSerifTypeface" w:cs="Arial"/>
          <w:b/>
          <w:bCs/>
          <w:sz w:val="22"/>
          <w:szCs w:val="22"/>
        </w:rPr>
        <w:t xml:space="preserve">  </w:t>
      </w:r>
    </w:p>
    <w:p w14:paraId="2B72E56E" w14:textId="77777777" w:rsidR="00062C34" w:rsidRPr="00003F1D" w:rsidRDefault="00062C34" w:rsidP="00D4609B">
      <w:pPr>
        <w:ind w:firstLine="284"/>
        <w:jc w:val="both"/>
        <w:rPr>
          <w:rFonts w:ascii="PermianSerifTypeface" w:hAnsi="PermianSerifTypeface" w:cs="Arial"/>
          <w:sz w:val="22"/>
          <w:szCs w:val="22"/>
        </w:rPr>
      </w:pPr>
    </w:p>
    <w:p w14:paraId="71D86BC0" w14:textId="5C2A5BB8" w:rsidR="00062C34" w:rsidRPr="00003F1D" w:rsidRDefault="00062C34" w:rsidP="00B355F0">
      <w:pPr>
        <w:pStyle w:val="ListParagraph"/>
        <w:numPr>
          <w:ilvl w:val="0"/>
          <w:numId w:val="55"/>
        </w:numPr>
        <w:spacing w:before="120"/>
        <w:ind w:left="426"/>
        <w:contextualSpacing w:val="0"/>
        <w:jc w:val="both"/>
        <w:divId w:val="2144419891"/>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Generale</w:t>
      </w:r>
      <w:r w:rsidRPr="00003F1D">
        <w:rPr>
          <w:rFonts w:ascii="PermianSerifTypeface" w:hAnsi="PermianSerifTypeface" w:cs="Arial"/>
          <w:b/>
          <w:bCs/>
          <w:sz w:val="22"/>
          <w:szCs w:val="22"/>
        </w:rPr>
        <w:t xml:space="preserve">  </w:t>
      </w:r>
    </w:p>
    <w:p w14:paraId="16AA86D6" w14:textId="64613EE3" w:rsidR="00062C34" w:rsidRPr="00003F1D" w:rsidRDefault="00062C34" w:rsidP="00B355F0">
      <w:pPr>
        <w:pStyle w:val="ListParagraph"/>
        <w:numPr>
          <w:ilvl w:val="0"/>
          <w:numId w:val="56"/>
        </w:numPr>
        <w:ind w:left="993" w:hanging="426"/>
        <w:jc w:val="both"/>
        <w:divId w:val="1847668139"/>
        <w:rPr>
          <w:rFonts w:ascii="PermianSerifTypeface" w:hAnsi="PermianSerifTypeface" w:cs="Arial"/>
          <w:sz w:val="22"/>
          <w:szCs w:val="22"/>
        </w:rPr>
      </w:pPr>
      <w:r w:rsidRPr="00003F1D">
        <w:rPr>
          <w:rStyle w:val="l5def1"/>
          <w:rFonts w:ascii="PermianSerifTypeface" w:hAnsi="PermianSerifTypeface"/>
          <w:color w:val="auto"/>
          <w:sz w:val="22"/>
          <w:szCs w:val="22"/>
        </w:rPr>
        <w:t xml:space="preserve">Administratorul sistemului de plăţi identifică şi evaluează toate sursele </w:t>
      </w:r>
      <w:r w:rsidRPr="00003F1D">
        <w:rPr>
          <w:rFonts w:ascii="PermianSerifTypeface" w:hAnsi="PermianSerifTypeface"/>
          <w:sz w:val="22"/>
          <w:szCs w:val="22"/>
        </w:rPr>
        <w:t>potenţiale</w:t>
      </w:r>
      <w:r w:rsidRPr="00003F1D">
        <w:rPr>
          <w:rStyle w:val="l5def1"/>
          <w:rFonts w:ascii="PermianSerifTypeface" w:hAnsi="PermianSerifTypeface"/>
          <w:color w:val="auto"/>
          <w:sz w:val="22"/>
          <w:szCs w:val="22"/>
        </w:rPr>
        <w:t xml:space="preserve"> de risc care rezultă din stabilirea unei conexiuni, atât înainte de a încheia acordul aferent conexiunii, cât şi în mod permanent, după stabilirea acesteia.</w:t>
      </w:r>
      <w:r w:rsidRPr="00003F1D">
        <w:rPr>
          <w:rFonts w:ascii="PermianSerifTypeface" w:hAnsi="PermianSerifTypeface" w:cs="Arial"/>
          <w:sz w:val="22"/>
          <w:szCs w:val="22"/>
        </w:rPr>
        <w:t xml:space="preserve">  </w:t>
      </w:r>
    </w:p>
    <w:p w14:paraId="27036A61" w14:textId="3D74024A" w:rsidR="00062C34" w:rsidRPr="00003F1D" w:rsidRDefault="00062C34" w:rsidP="00B355F0">
      <w:pPr>
        <w:pStyle w:val="ListParagraph"/>
        <w:numPr>
          <w:ilvl w:val="0"/>
          <w:numId w:val="56"/>
        </w:numPr>
        <w:ind w:left="993" w:hanging="426"/>
        <w:jc w:val="both"/>
        <w:divId w:val="155658231"/>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implicat într-o conexiune îndeplineşte, întocmai şi la timp, toate obligaţiile faţă de sistemele de plăţi cu care este conectat şi faţă de participanţii săi.</w:t>
      </w:r>
      <w:r w:rsidRPr="00003F1D">
        <w:rPr>
          <w:rFonts w:ascii="PermianSerifTypeface" w:hAnsi="PermianSerifTypeface" w:cs="Arial"/>
          <w:sz w:val="22"/>
          <w:szCs w:val="22"/>
        </w:rPr>
        <w:t xml:space="preserve">  </w:t>
      </w:r>
    </w:p>
    <w:p w14:paraId="4914CC47" w14:textId="13414A2B" w:rsidR="00062C34" w:rsidRPr="00003F1D" w:rsidRDefault="00062C34" w:rsidP="00B355F0">
      <w:pPr>
        <w:pStyle w:val="ListParagraph"/>
        <w:numPr>
          <w:ilvl w:val="0"/>
          <w:numId w:val="56"/>
        </w:numPr>
        <w:ind w:left="993" w:hanging="426"/>
        <w:jc w:val="both"/>
        <w:divId w:val="1423601436"/>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care stabileşte conexiuni multiple, asigură că riscurile generate într-o conexiune nu se propagă şi nu afectează siguranţa altor conexiuni şi a altor sisteme de plăţi.</w:t>
      </w:r>
      <w:r w:rsidRPr="00003F1D">
        <w:rPr>
          <w:rFonts w:ascii="PermianSerifTypeface" w:hAnsi="PermianSerifTypeface" w:cs="Arial"/>
          <w:sz w:val="22"/>
          <w:szCs w:val="22"/>
        </w:rPr>
        <w:t xml:space="preserve">  </w:t>
      </w:r>
    </w:p>
    <w:p w14:paraId="3DED8CBF" w14:textId="6E2B5D90" w:rsidR="00062C34" w:rsidRPr="00003F1D" w:rsidRDefault="00062C34" w:rsidP="00B355F0">
      <w:pPr>
        <w:pStyle w:val="ListParagraph"/>
        <w:numPr>
          <w:ilvl w:val="0"/>
          <w:numId w:val="56"/>
        </w:numPr>
        <w:ind w:left="993" w:hanging="426"/>
        <w:jc w:val="both"/>
        <w:divId w:val="1012684541"/>
        <w:rPr>
          <w:rFonts w:ascii="PermianSerifTypeface" w:hAnsi="PermianSerifTypeface" w:cs="Arial"/>
          <w:sz w:val="22"/>
          <w:szCs w:val="22"/>
        </w:rPr>
      </w:pPr>
      <w:r w:rsidRPr="00003F1D">
        <w:rPr>
          <w:rStyle w:val="l5def1"/>
          <w:rFonts w:ascii="PermianSerifTypeface" w:hAnsi="PermianSerifTypeface"/>
          <w:color w:val="auto"/>
          <w:sz w:val="22"/>
          <w:szCs w:val="22"/>
        </w:rPr>
        <w:t>O conexiune este concepută astfel încât fiecare administrator de sistem de plăţi să fie capabil să continue să respecte alte cerinţe de monitorizare aplicabile.</w:t>
      </w:r>
      <w:r w:rsidRPr="00003F1D">
        <w:rPr>
          <w:rFonts w:ascii="PermianSerifTypeface" w:hAnsi="PermianSerifTypeface" w:cs="Arial"/>
          <w:sz w:val="22"/>
          <w:szCs w:val="22"/>
        </w:rPr>
        <w:t xml:space="preserve">  </w:t>
      </w:r>
    </w:p>
    <w:p w14:paraId="5D3D43C4" w14:textId="639B4644" w:rsidR="00062C34" w:rsidRPr="00003F1D" w:rsidRDefault="00062C34" w:rsidP="00B355F0">
      <w:pPr>
        <w:pStyle w:val="ListParagraph"/>
        <w:numPr>
          <w:ilvl w:val="0"/>
          <w:numId w:val="55"/>
        </w:numPr>
        <w:spacing w:before="120"/>
        <w:ind w:left="426"/>
        <w:contextualSpacing w:val="0"/>
        <w:jc w:val="both"/>
        <w:divId w:val="1468351973"/>
        <w:rPr>
          <w:rFonts w:ascii="PermianSerifTypeface" w:hAnsi="PermianSerifTypeface" w:cs="Arial"/>
          <w:sz w:val="22"/>
          <w:szCs w:val="22"/>
        </w:rPr>
      </w:pPr>
      <w:r w:rsidRPr="00003F1D">
        <w:rPr>
          <w:rStyle w:val="l5def1"/>
          <w:rFonts w:ascii="PermianSerifTypeface" w:hAnsi="PermianSerifTypeface"/>
          <w:b/>
          <w:bCs/>
          <w:color w:val="auto"/>
          <w:sz w:val="22"/>
          <w:szCs w:val="22"/>
        </w:rPr>
        <w:t>Siguranţa</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juridică</w:t>
      </w:r>
      <w:r w:rsidRPr="00003F1D">
        <w:rPr>
          <w:rFonts w:ascii="PermianSerifTypeface" w:hAnsi="PermianSerifTypeface" w:cs="Arial"/>
          <w:sz w:val="22"/>
          <w:szCs w:val="22"/>
        </w:rPr>
        <w:t xml:space="preserve">  </w:t>
      </w:r>
    </w:p>
    <w:p w14:paraId="125DA1E1" w14:textId="14AE0F80" w:rsidR="00062C34" w:rsidRPr="00003F1D" w:rsidRDefault="00062C34" w:rsidP="00B355F0">
      <w:pPr>
        <w:pStyle w:val="ListParagraph"/>
        <w:numPr>
          <w:ilvl w:val="0"/>
          <w:numId w:val="57"/>
        </w:numPr>
        <w:ind w:left="993" w:hanging="426"/>
        <w:jc w:val="both"/>
        <w:divId w:val="157186564"/>
        <w:rPr>
          <w:rFonts w:ascii="PermianSerifTypeface" w:hAnsi="PermianSerifTypeface" w:cs="Arial"/>
          <w:sz w:val="22"/>
          <w:szCs w:val="22"/>
        </w:rPr>
      </w:pPr>
      <w:r w:rsidRPr="00003F1D">
        <w:rPr>
          <w:rStyle w:val="l5def1"/>
          <w:rFonts w:ascii="PermianSerifTypeface" w:hAnsi="PermianSerifTypeface"/>
          <w:color w:val="auto"/>
          <w:sz w:val="22"/>
          <w:szCs w:val="22"/>
        </w:rPr>
        <w:t>Cadrul legal aplicabil atât sistemelor de plăţi implicate într-o conexiune, cât şi cel aplicabil conexiunii în cauză oferă un grad ridicat de certitudine pentru fiecare aspect al funcţionării conexiunii, în toate jurisdicţiile relevante.</w:t>
      </w:r>
      <w:r w:rsidRPr="00003F1D">
        <w:rPr>
          <w:rFonts w:ascii="PermianSerifTypeface" w:hAnsi="PermianSerifTypeface" w:cs="Arial"/>
          <w:sz w:val="22"/>
          <w:szCs w:val="22"/>
        </w:rPr>
        <w:t xml:space="preserve">  </w:t>
      </w:r>
    </w:p>
    <w:p w14:paraId="2D17E8E4" w14:textId="421CC882" w:rsidR="00062C34" w:rsidRPr="00003F1D" w:rsidRDefault="00062C34" w:rsidP="00B355F0">
      <w:pPr>
        <w:pStyle w:val="ListParagraph"/>
        <w:numPr>
          <w:ilvl w:val="0"/>
          <w:numId w:val="57"/>
        </w:numPr>
        <w:ind w:left="993" w:hanging="426"/>
        <w:jc w:val="both"/>
        <w:divId w:val="641082052"/>
        <w:rPr>
          <w:rFonts w:ascii="PermianSerifTypeface" w:hAnsi="PermianSerifTypeface" w:cs="Arial"/>
          <w:sz w:val="22"/>
          <w:szCs w:val="22"/>
        </w:rPr>
      </w:pPr>
      <w:r w:rsidRPr="00003F1D">
        <w:rPr>
          <w:rStyle w:val="l5def1"/>
          <w:rFonts w:ascii="PermianSerifTypeface" w:hAnsi="PermianSerifTypeface"/>
          <w:color w:val="auto"/>
          <w:sz w:val="22"/>
          <w:szCs w:val="22"/>
        </w:rPr>
        <w:t>Regulile, procedurile şi contractele care guvernează conexiunea sunt clare, uşor de înţeles şi în conformitate cu legile şi alte reglementări relevante. Acestea sunt uşor accesibile pentru fiecare parte care are un interes legitim.</w:t>
      </w:r>
      <w:r w:rsidRPr="00003F1D">
        <w:rPr>
          <w:rFonts w:ascii="PermianSerifTypeface" w:hAnsi="PermianSerifTypeface" w:cs="Arial"/>
          <w:sz w:val="22"/>
          <w:szCs w:val="22"/>
        </w:rPr>
        <w:t xml:space="preserve">  </w:t>
      </w:r>
    </w:p>
    <w:p w14:paraId="094E367E" w14:textId="6AC8BDA2" w:rsidR="00062C34" w:rsidRPr="00003F1D" w:rsidRDefault="00062C34" w:rsidP="00B355F0">
      <w:pPr>
        <w:pStyle w:val="ListParagraph"/>
        <w:numPr>
          <w:ilvl w:val="0"/>
          <w:numId w:val="57"/>
        </w:numPr>
        <w:ind w:left="993" w:hanging="426"/>
        <w:jc w:val="both"/>
        <w:divId w:val="1285041664"/>
        <w:rPr>
          <w:rFonts w:ascii="PermianSerifTypeface" w:hAnsi="PermianSerifTypeface" w:cs="Arial"/>
          <w:sz w:val="22"/>
          <w:szCs w:val="22"/>
        </w:rPr>
      </w:pPr>
      <w:r w:rsidRPr="00003F1D">
        <w:rPr>
          <w:rStyle w:val="l5def1"/>
          <w:rFonts w:ascii="PermianSerifTypeface" w:hAnsi="PermianSerifTypeface"/>
          <w:color w:val="auto"/>
          <w:sz w:val="22"/>
          <w:szCs w:val="22"/>
        </w:rPr>
        <w:t>Regulile, procedurile şi contractele care guvernează conexiunea sunt complete, valabile şi aplicabile în toate jurisdicţiile relevante. Există un nivel ridicat de certitudine că măsurile dispuse în conformitate cu aceste reguli şi proceduri nu pot fi suspendate, anulate sau reversibile.</w:t>
      </w:r>
      <w:r w:rsidRPr="00003F1D">
        <w:rPr>
          <w:rFonts w:ascii="PermianSerifTypeface" w:hAnsi="PermianSerifTypeface" w:cs="Arial"/>
          <w:sz w:val="22"/>
          <w:szCs w:val="22"/>
        </w:rPr>
        <w:t xml:space="preserve">  </w:t>
      </w:r>
    </w:p>
    <w:p w14:paraId="188D3413" w14:textId="5D6C0308" w:rsidR="00062C34" w:rsidRPr="00003F1D" w:rsidRDefault="00062C34" w:rsidP="00B355F0">
      <w:pPr>
        <w:pStyle w:val="ListParagraph"/>
        <w:numPr>
          <w:ilvl w:val="0"/>
          <w:numId w:val="57"/>
        </w:numPr>
        <w:ind w:left="993" w:hanging="426"/>
        <w:jc w:val="both"/>
        <w:divId w:val="1531725276"/>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implicaţi într-o conexiune identifică şi atenuează riscurile care decurg din orice potenţial conflict de legi între jurisdicţii.</w:t>
      </w:r>
      <w:r w:rsidRPr="00003F1D">
        <w:rPr>
          <w:rFonts w:ascii="PermianSerifTypeface" w:hAnsi="PermianSerifTypeface" w:cs="Arial"/>
          <w:sz w:val="22"/>
          <w:szCs w:val="22"/>
        </w:rPr>
        <w:t xml:space="preserve">  </w:t>
      </w:r>
    </w:p>
    <w:p w14:paraId="7C138E7F" w14:textId="361C4FB9" w:rsidR="00062C34" w:rsidRPr="00003F1D" w:rsidRDefault="00062C34" w:rsidP="00B355F0">
      <w:pPr>
        <w:pStyle w:val="ListParagraph"/>
        <w:numPr>
          <w:ilvl w:val="0"/>
          <w:numId w:val="57"/>
        </w:numPr>
        <w:ind w:left="993" w:hanging="426"/>
        <w:jc w:val="both"/>
        <w:divId w:val="393546073"/>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implicaţi într-o conexiune respectă cadrele de reglementare aplicabile.</w:t>
      </w:r>
      <w:r w:rsidRPr="00003F1D">
        <w:rPr>
          <w:rFonts w:ascii="PermianSerifTypeface" w:hAnsi="PermianSerifTypeface" w:cs="Arial"/>
          <w:sz w:val="22"/>
          <w:szCs w:val="22"/>
        </w:rPr>
        <w:t xml:space="preserve">  </w:t>
      </w:r>
    </w:p>
    <w:p w14:paraId="154E96ED" w14:textId="5F9859BD" w:rsidR="00062C34" w:rsidRPr="00003F1D" w:rsidRDefault="00062C34" w:rsidP="00B355F0">
      <w:pPr>
        <w:pStyle w:val="ListParagraph"/>
        <w:numPr>
          <w:ilvl w:val="0"/>
          <w:numId w:val="55"/>
        </w:numPr>
        <w:spacing w:before="120"/>
        <w:ind w:left="426"/>
        <w:contextualSpacing w:val="0"/>
        <w:jc w:val="both"/>
        <w:divId w:val="810247065"/>
        <w:rPr>
          <w:rFonts w:ascii="PermianSerifTypeface" w:hAnsi="PermianSerifTypeface" w:cs="Arial"/>
          <w:sz w:val="22"/>
          <w:szCs w:val="22"/>
        </w:rPr>
      </w:pPr>
      <w:r w:rsidRPr="00003F1D">
        <w:rPr>
          <w:rStyle w:val="l5def1"/>
          <w:rFonts w:ascii="PermianSerifTypeface" w:hAnsi="PermianSerifTypeface"/>
          <w:b/>
          <w:bCs/>
          <w:color w:val="auto"/>
          <w:sz w:val="22"/>
          <w:szCs w:val="22"/>
        </w:rPr>
        <w:t>Riscul</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operaţional</w:t>
      </w:r>
      <w:r w:rsidRPr="00003F1D">
        <w:rPr>
          <w:rFonts w:ascii="PermianSerifTypeface" w:hAnsi="PermianSerifTypeface" w:cs="Arial"/>
          <w:sz w:val="22"/>
          <w:szCs w:val="22"/>
        </w:rPr>
        <w:t xml:space="preserve">  </w:t>
      </w:r>
    </w:p>
    <w:p w14:paraId="0300AE16" w14:textId="64923FC6" w:rsidR="00062C34" w:rsidRPr="00003F1D" w:rsidRDefault="00062C34" w:rsidP="00B355F0">
      <w:pPr>
        <w:pStyle w:val="ListParagraph"/>
        <w:numPr>
          <w:ilvl w:val="0"/>
          <w:numId w:val="58"/>
        </w:numPr>
        <w:ind w:left="993" w:hanging="426"/>
        <w:jc w:val="both"/>
        <w:divId w:val="371081961"/>
        <w:rPr>
          <w:rFonts w:ascii="PermianSerifTypeface" w:hAnsi="PermianSerifTypeface" w:cs="Arial"/>
          <w:sz w:val="22"/>
          <w:szCs w:val="22"/>
        </w:rPr>
      </w:pPr>
      <w:r w:rsidRPr="00003F1D">
        <w:rPr>
          <w:rStyle w:val="l5def1"/>
          <w:rFonts w:ascii="PermianSerifTypeface" w:hAnsi="PermianSerifTypeface"/>
          <w:color w:val="auto"/>
          <w:sz w:val="22"/>
          <w:szCs w:val="22"/>
        </w:rPr>
        <w:t>Obiectivele administratorului sistemului de plăţi privind cerinţele şi politica de securitate a informaţiei acoperă şi aranjamentul aferent conexiunii.</w:t>
      </w:r>
      <w:r w:rsidRPr="00003F1D">
        <w:rPr>
          <w:rFonts w:ascii="PermianSerifTypeface" w:hAnsi="PermianSerifTypeface" w:cs="Arial"/>
          <w:sz w:val="22"/>
          <w:szCs w:val="22"/>
        </w:rPr>
        <w:t xml:space="preserve">  </w:t>
      </w:r>
    </w:p>
    <w:p w14:paraId="4C232702" w14:textId="017170A4" w:rsidR="00062C34" w:rsidRPr="00003F1D" w:rsidRDefault="00062C34" w:rsidP="00B355F0">
      <w:pPr>
        <w:pStyle w:val="ListParagraph"/>
        <w:numPr>
          <w:ilvl w:val="0"/>
          <w:numId w:val="58"/>
        </w:numPr>
        <w:ind w:left="993" w:hanging="426"/>
        <w:jc w:val="both"/>
        <w:divId w:val="2126847136"/>
        <w:rPr>
          <w:rFonts w:ascii="PermianSerifTypeface" w:hAnsi="PermianSerifTypeface" w:cs="Arial"/>
          <w:sz w:val="22"/>
          <w:szCs w:val="22"/>
        </w:rPr>
      </w:pPr>
      <w:r w:rsidRPr="00003F1D">
        <w:rPr>
          <w:rStyle w:val="l5def1"/>
          <w:rFonts w:ascii="PermianSerifTypeface" w:hAnsi="PermianSerifTypeface"/>
          <w:color w:val="auto"/>
          <w:sz w:val="22"/>
          <w:szCs w:val="22"/>
        </w:rPr>
        <w:t>Nivelul de calitate a serviciilor furnizate prin intermediul conexiunii este aprobat de administratorii sistemelor de plăţi implicate într-o conexiune şi comunicat tuturor părţilor relevante.</w:t>
      </w:r>
      <w:r w:rsidRPr="00003F1D">
        <w:rPr>
          <w:rFonts w:ascii="PermianSerifTypeface" w:hAnsi="PermianSerifTypeface" w:cs="Arial"/>
          <w:sz w:val="22"/>
          <w:szCs w:val="22"/>
        </w:rPr>
        <w:t xml:space="preserve">  </w:t>
      </w:r>
    </w:p>
    <w:p w14:paraId="7B9C4739" w14:textId="6BBEB7D4" w:rsidR="00062C34" w:rsidRPr="00003F1D" w:rsidRDefault="00062C34" w:rsidP="00B355F0">
      <w:pPr>
        <w:pStyle w:val="ListParagraph"/>
        <w:numPr>
          <w:ilvl w:val="0"/>
          <w:numId w:val="58"/>
        </w:numPr>
        <w:ind w:left="993" w:hanging="426"/>
        <w:jc w:val="both"/>
        <w:divId w:val="1169979113"/>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asigură că aranjamentele de gestionare a riscurilor şi capacitatea de procesare sunt dimensionate corespunzător şi sunt sigure pentru a opera conexiunea pentru volumele maxime curente şi viitoare proiectate ale activităţii desfăşurate prin intermediul conexiunii.</w:t>
      </w:r>
      <w:r w:rsidRPr="00003F1D">
        <w:rPr>
          <w:rFonts w:ascii="PermianSerifTypeface" w:hAnsi="PermianSerifTypeface" w:cs="Arial"/>
          <w:sz w:val="22"/>
          <w:szCs w:val="22"/>
        </w:rPr>
        <w:t xml:space="preserve">  </w:t>
      </w:r>
    </w:p>
    <w:p w14:paraId="35656233" w14:textId="5373E041" w:rsidR="00062C34" w:rsidRPr="00003F1D" w:rsidRDefault="00062C34" w:rsidP="00B355F0">
      <w:pPr>
        <w:pStyle w:val="ListParagraph"/>
        <w:numPr>
          <w:ilvl w:val="0"/>
          <w:numId w:val="58"/>
        </w:numPr>
        <w:ind w:left="993" w:hanging="426"/>
        <w:jc w:val="both"/>
        <w:divId w:val="1995141396"/>
        <w:rPr>
          <w:rFonts w:ascii="PermianSerifTypeface" w:hAnsi="PermianSerifTypeface" w:cs="Arial"/>
          <w:sz w:val="22"/>
          <w:szCs w:val="22"/>
        </w:rPr>
      </w:pPr>
      <w:r w:rsidRPr="00003F1D">
        <w:rPr>
          <w:rStyle w:val="l5def1"/>
          <w:rFonts w:ascii="PermianSerifTypeface" w:hAnsi="PermianSerifTypeface"/>
          <w:color w:val="auto"/>
          <w:sz w:val="22"/>
          <w:szCs w:val="22"/>
        </w:rPr>
        <w:t>Funcţionarea conexiunii este testată şi monitorizată, în mod corespunzător, şi incidentele sunt înregistrate şi urmărite. Administratorii sistemelor de plăţi conectate şi toate părţile implicate convin asupra aranjamentelor privind continuitatea activităţii desfăşurate prin intermediul conexiunii.</w:t>
      </w:r>
      <w:r w:rsidRPr="00003F1D">
        <w:rPr>
          <w:rFonts w:ascii="PermianSerifTypeface" w:hAnsi="PermianSerifTypeface" w:cs="Arial"/>
          <w:sz w:val="22"/>
          <w:szCs w:val="22"/>
        </w:rPr>
        <w:t xml:space="preserve">  </w:t>
      </w:r>
    </w:p>
    <w:p w14:paraId="0D75082F" w14:textId="651F4CE1" w:rsidR="00062C34" w:rsidRPr="00003F1D" w:rsidRDefault="00062C34" w:rsidP="00B355F0">
      <w:pPr>
        <w:pStyle w:val="ListParagraph"/>
        <w:numPr>
          <w:ilvl w:val="0"/>
          <w:numId w:val="55"/>
        </w:numPr>
        <w:spacing w:before="120"/>
        <w:ind w:left="426"/>
        <w:contextualSpacing w:val="0"/>
        <w:jc w:val="both"/>
        <w:divId w:val="872769976"/>
        <w:rPr>
          <w:rFonts w:ascii="PermianSerifTypeface" w:hAnsi="PermianSerifTypeface" w:cs="Arial"/>
          <w:sz w:val="22"/>
          <w:szCs w:val="22"/>
        </w:rPr>
      </w:pPr>
      <w:r w:rsidRPr="00003F1D">
        <w:rPr>
          <w:rStyle w:val="l5def1"/>
          <w:rFonts w:ascii="PermianSerifTypeface" w:hAnsi="PermianSerifTypeface"/>
          <w:b/>
          <w:bCs/>
          <w:color w:val="auto"/>
          <w:sz w:val="22"/>
          <w:szCs w:val="22"/>
        </w:rPr>
        <w:lastRenderedPageBreak/>
        <w:t>Riscul</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financiar</w:t>
      </w:r>
      <w:r w:rsidRPr="00003F1D">
        <w:rPr>
          <w:rFonts w:ascii="PermianSerifTypeface" w:hAnsi="PermianSerifTypeface" w:cs="Arial"/>
          <w:sz w:val="22"/>
          <w:szCs w:val="22"/>
        </w:rPr>
        <w:t xml:space="preserve">  </w:t>
      </w:r>
    </w:p>
    <w:p w14:paraId="5DC7BBC1" w14:textId="50DD9183" w:rsidR="00062C34" w:rsidRPr="00003F1D" w:rsidRDefault="00062C34" w:rsidP="00B355F0">
      <w:pPr>
        <w:pStyle w:val="ListParagraph"/>
        <w:numPr>
          <w:ilvl w:val="0"/>
          <w:numId w:val="59"/>
        </w:numPr>
        <w:ind w:left="993" w:hanging="426"/>
        <w:jc w:val="both"/>
        <w:divId w:val="1389723224"/>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au o înţelegere clară a impactului pe care conexiunea îl are asupra fiecărui risc la care acestea se expun.</w:t>
      </w:r>
      <w:r w:rsidRPr="00003F1D">
        <w:rPr>
          <w:rFonts w:ascii="PermianSerifTypeface" w:hAnsi="PermianSerifTypeface" w:cs="Arial"/>
          <w:sz w:val="22"/>
          <w:szCs w:val="22"/>
        </w:rPr>
        <w:t xml:space="preserve">  </w:t>
      </w:r>
    </w:p>
    <w:p w14:paraId="527ABC4B" w14:textId="5948129D" w:rsidR="00062C34" w:rsidRPr="00003F1D" w:rsidRDefault="00062C34" w:rsidP="00B355F0">
      <w:pPr>
        <w:pStyle w:val="ListParagraph"/>
        <w:numPr>
          <w:ilvl w:val="0"/>
          <w:numId w:val="59"/>
        </w:numPr>
        <w:ind w:left="993" w:hanging="426"/>
        <w:jc w:val="both"/>
        <w:divId w:val="631789857"/>
        <w:rPr>
          <w:rFonts w:ascii="PermianSerifTypeface" w:hAnsi="PermianSerifTypeface" w:cs="Arial"/>
          <w:sz w:val="22"/>
          <w:szCs w:val="22"/>
        </w:rPr>
      </w:pPr>
      <w:r w:rsidRPr="00003F1D">
        <w:rPr>
          <w:rStyle w:val="l5def1"/>
          <w:rFonts w:ascii="PermianSerifTypeface" w:hAnsi="PermianSerifTypeface"/>
          <w:color w:val="auto"/>
          <w:sz w:val="22"/>
          <w:szCs w:val="22"/>
        </w:rPr>
        <w:t>Regulile şi procedurile sistemului de plăţi permit participanţilor să aibă o înţelegere clară a impactului pe care conexiunea îl are asupra fiecărui risc la care aceştia se expun.</w:t>
      </w:r>
      <w:r w:rsidRPr="00003F1D">
        <w:rPr>
          <w:rFonts w:ascii="PermianSerifTypeface" w:hAnsi="PermianSerifTypeface" w:cs="Arial"/>
          <w:sz w:val="22"/>
          <w:szCs w:val="22"/>
        </w:rPr>
        <w:t xml:space="preserve">  </w:t>
      </w:r>
    </w:p>
    <w:p w14:paraId="499679A3" w14:textId="527B98E7" w:rsidR="00062C34" w:rsidRPr="00003F1D" w:rsidRDefault="00062C34" w:rsidP="00B355F0">
      <w:pPr>
        <w:pStyle w:val="ListParagraph"/>
        <w:numPr>
          <w:ilvl w:val="0"/>
          <w:numId w:val="59"/>
        </w:numPr>
        <w:ind w:left="993" w:hanging="426"/>
        <w:jc w:val="both"/>
        <w:divId w:val="1556887347"/>
        <w:rPr>
          <w:rFonts w:ascii="PermianSerifTypeface" w:hAnsi="PermianSerifTypeface" w:cs="Arial"/>
          <w:sz w:val="22"/>
          <w:szCs w:val="22"/>
        </w:rPr>
      </w:pPr>
      <w:r w:rsidRPr="00003F1D">
        <w:rPr>
          <w:rStyle w:val="l5def1"/>
          <w:rFonts w:ascii="PermianSerifTypeface" w:hAnsi="PermianSerifTypeface"/>
          <w:color w:val="auto"/>
          <w:sz w:val="22"/>
          <w:szCs w:val="22"/>
        </w:rPr>
        <w:t>Activele utilizate pentru decontare prin intermediul conexiunilor comportă riscuri de credit sau de lichiditate scăzute sau inexistente.</w:t>
      </w:r>
      <w:r w:rsidRPr="00003F1D">
        <w:rPr>
          <w:rFonts w:ascii="PermianSerifTypeface" w:hAnsi="PermianSerifTypeface" w:cs="Arial"/>
          <w:sz w:val="22"/>
          <w:szCs w:val="22"/>
        </w:rPr>
        <w:t xml:space="preserve">  </w:t>
      </w:r>
    </w:p>
    <w:p w14:paraId="2CC54DBD" w14:textId="3574D334" w:rsidR="00062C34" w:rsidRPr="00003F1D" w:rsidRDefault="00062C34" w:rsidP="00B355F0">
      <w:pPr>
        <w:pStyle w:val="ListParagraph"/>
        <w:numPr>
          <w:ilvl w:val="0"/>
          <w:numId w:val="59"/>
        </w:numPr>
        <w:ind w:left="993" w:hanging="426"/>
        <w:jc w:val="both"/>
        <w:divId w:val="1093477113"/>
        <w:rPr>
          <w:rFonts w:ascii="PermianSerifTypeface" w:hAnsi="PermianSerifTypeface" w:cs="Arial"/>
          <w:sz w:val="22"/>
          <w:szCs w:val="22"/>
        </w:rPr>
      </w:pPr>
      <w:r w:rsidRPr="00003F1D">
        <w:rPr>
          <w:rStyle w:val="l5def1"/>
          <w:rFonts w:ascii="PermianSerifTypeface" w:hAnsi="PermianSerifTypeface"/>
          <w:color w:val="auto"/>
          <w:sz w:val="22"/>
          <w:szCs w:val="22"/>
        </w:rPr>
        <w:t>Plăţile prin intermediul conexiunii sunt decontate prompt, de preferinţă în cadrul aceleiaşi zile de operare.</w:t>
      </w:r>
      <w:r w:rsidRPr="00003F1D">
        <w:rPr>
          <w:rFonts w:ascii="PermianSerifTypeface" w:hAnsi="PermianSerifTypeface" w:cs="Arial"/>
          <w:sz w:val="22"/>
          <w:szCs w:val="22"/>
        </w:rPr>
        <w:t xml:space="preserve">  </w:t>
      </w:r>
    </w:p>
    <w:p w14:paraId="2844183D" w14:textId="4DCDDC09" w:rsidR="00062C34" w:rsidRPr="00003F1D" w:rsidRDefault="00062C34" w:rsidP="00B355F0">
      <w:pPr>
        <w:pStyle w:val="ListParagraph"/>
        <w:numPr>
          <w:ilvl w:val="0"/>
          <w:numId w:val="59"/>
        </w:numPr>
        <w:ind w:left="993" w:hanging="426"/>
        <w:jc w:val="both"/>
        <w:divId w:val="1022171108"/>
        <w:rPr>
          <w:rFonts w:ascii="PermianSerifTypeface" w:hAnsi="PermianSerifTypeface" w:cs="Arial"/>
          <w:sz w:val="22"/>
          <w:szCs w:val="22"/>
        </w:rPr>
      </w:pPr>
      <w:r w:rsidRPr="00003F1D">
        <w:rPr>
          <w:rStyle w:val="l5def1"/>
          <w:rFonts w:ascii="PermianSerifTypeface" w:hAnsi="PermianSerifTypeface"/>
          <w:color w:val="auto"/>
          <w:sz w:val="22"/>
          <w:szCs w:val="22"/>
        </w:rPr>
        <w:t>Acordul privind stabilirea conexiunii asigură măsuri adecvate pentru gestionarea şi minimizarea riscurilor asociate incapacităţii unui participant de a-şi îndeplini prompt obligaţiile sale, în special în cazul în care are loc un proces de compensare.</w:t>
      </w:r>
      <w:r w:rsidRPr="00003F1D">
        <w:rPr>
          <w:rFonts w:ascii="PermianSerifTypeface" w:hAnsi="PermianSerifTypeface" w:cs="Arial"/>
          <w:sz w:val="22"/>
          <w:szCs w:val="22"/>
        </w:rPr>
        <w:t xml:space="preserve">  </w:t>
      </w:r>
    </w:p>
    <w:p w14:paraId="5762A810" w14:textId="1399AC86" w:rsidR="00062C34" w:rsidRPr="00003F1D" w:rsidRDefault="00062C34" w:rsidP="00B355F0">
      <w:pPr>
        <w:pStyle w:val="ListParagraph"/>
        <w:numPr>
          <w:ilvl w:val="0"/>
          <w:numId w:val="55"/>
        </w:numPr>
        <w:spacing w:before="120"/>
        <w:ind w:left="426"/>
        <w:contextualSpacing w:val="0"/>
        <w:jc w:val="both"/>
        <w:divId w:val="382100072"/>
        <w:rPr>
          <w:rFonts w:ascii="PermianSerifTypeface" w:hAnsi="PermianSerifTypeface" w:cs="Arial"/>
          <w:sz w:val="22"/>
          <w:szCs w:val="22"/>
        </w:rPr>
      </w:pPr>
      <w:r w:rsidRPr="00003F1D">
        <w:rPr>
          <w:rStyle w:val="l5def1"/>
          <w:rFonts w:ascii="PermianSerifTypeface" w:hAnsi="PermianSerifTypeface"/>
          <w:b/>
          <w:bCs/>
          <w:color w:val="auto"/>
          <w:sz w:val="22"/>
          <w:szCs w:val="22"/>
        </w:rPr>
        <w:t>Criteriile</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de acces</w:t>
      </w:r>
      <w:r w:rsidRPr="00003F1D">
        <w:rPr>
          <w:rFonts w:ascii="PermianSerifTypeface" w:hAnsi="PermianSerifTypeface" w:cs="Arial"/>
          <w:sz w:val="22"/>
          <w:szCs w:val="22"/>
        </w:rPr>
        <w:t xml:space="preserve">  </w:t>
      </w:r>
    </w:p>
    <w:p w14:paraId="7ED647B9" w14:textId="453F6983" w:rsidR="00062C34" w:rsidRPr="00003F1D" w:rsidRDefault="00062C34" w:rsidP="00B355F0">
      <w:pPr>
        <w:pStyle w:val="ListParagraph"/>
        <w:numPr>
          <w:ilvl w:val="0"/>
          <w:numId w:val="60"/>
        </w:numPr>
        <w:ind w:left="993" w:hanging="426"/>
        <w:jc w:val="both"/>
        <w:divId w:val="1457408450"/>
        <w:rPr>
          <w:rFonts w:ascii="PermianSerifTypeface" w:hAnsi="PermianSerifTypeface" w:cs="Arial"/>
          <w:sz w:val="22"/>
          <w:szCs w:val="22"/>
        </w:rPr>
      </w:pPr>
      <w:r w:rsidRPr="00003F1D">
        <w:rPr>
          <w:rStyle w:val="l5def1"/>
          <w:rFonts w:ascii="PermianSerifTypeface" w:hAnsi="PermianSerifTypeface"/>
          <w:color w:val="auto"/>
          <w:sz w:val="22"/>
          <w:szCs w:val="22"/>
        </w:rPr>
        <w:t>Criteriile de acces sunt clare, obiective şi nediscriminatorii. Aceste criterii sunt publice.</w:t>
      </w:r>
      <w:r w:rsidRPr="00003F1D">
        <w:rPr>
          <w:rFonts w:ascii="PermianSerifTypeface" w:hAnsi="PermianSerifTypeface" w:cs="Arial"/>
          <w:sz w:val="22"/>
          <w:szCs w:val="22"/>
        </w:rPr>
        <w:t xml:space="preserve">  </w:t>
      </w:r>
    </w:p>
    <w:p w14:paraId="7D8A8335" w14:textId="0AFE657E" w:rsidR="00062C34" w:rsidRPr="00003F1D" w:rsidRDefault="00062C34" w:rsidP="00B355F0">
      <w:pPr>
        <w:pStyle w:val="ListParagraph"/>
        <w:numPr>
          <w:ilvl w:val="0"/>
          <w:numId w:val="60"/>
        </w:numPr>
        <w:ind w:left="993" w:hanging="426"/>
        <w:jc w:val="both"/>
        <w:divId w:val="1146316774"/>
        <w:rPr>
          <w:rFonts w:ascii="PermianSerifTypeface" w:hAnsi="PermianSerifTypeface" w:cs="Arial"/>
          <w:sz w:val="22"/>
          <w:szCs w:val="22"/>
        </w:rPr>
      </w:pPr>
      <w:r w:rsidRPr="00003F1D">
        <w:rPr>
          <w:rStyle w:val="l5def1"/>
          <w:rFonts w:ascii="PermianSerifTypeface" w:hAnsi="PermianSerifTypeface"/>
          <w:color w:val="auto"/>
          <w:sz w:val="22"/>
          <w:szCs w:val="22"/>
        </w:rPr>
        <w:t>Criteriile de acces sunt justificate din perspectiva siguranţei şi eficienţei sistemului de plăţi şi a pieţelor financiare pe care le deserveşte.</w:t>
      </w:r>
      <w:r w:rsidRPr="00003F1D">
        <w:rPr>
          <w:rFonts w:ascii="PermianSerifTypeface" w:hAnsi="PermianSerifTypeface" w:cs="Arial"/>
          <w:sz w:val="22"/>
          <w:szCs w:val="22"/>
        </w:rPr>
        <w:t xml:space="preserve">  </w:t>
      </w:r>
    </w:p>
    <w:p w14:paraId="45D883F6" w14:textId="57FE3D89" w:rsidR="00062C34" w:rsidRPr="00003F1D" w:rsidRDefault="00062C34" w:rsidP="00B355F0">
      <w:pPr>
        <w:pStyle w:val="ListParagraph"/>
        <w:numPr>
          <w:ilvl w:val="0"/>
          <w:numId w:val="60"/>
        </w:numPr>
        <w:ind w:left="993" w:hanging="426"/>
        <w:jc w:val="both"/>
        <w:divId w:val="295916457"/>
        <w:rPr>
          <w:rFonts w:ascii="PermianSerifTypeface" w:hAnsi="PermianSerifTypeface" w:cs="Arial"/>
          <w:sz w:val="22"/>
          <w:szCs w:val="22"/>
        </w:rPr>
      </w:pPr>
      <w:r w:rsidRPr="00003F1D">
        <w:rPr>
          <w:rStyle w:val="l5def1"/>
          <w:rFonts w:ascii="PermianSerifTypeface" w:hAnsi="PermianSerifTypeface"/>
          <w:color w:val="auto"/>
          <w:sz w:val="22"/>
          <w:szCs w:val="22"/>
        </w:rPr>
        <w:t>Criteriile de acces sunt adaptate în funcţie de tipul conexiunii, ţinând cont de riscurile la care sunt expuşi administratorii sistemelor interconectate şi participanţii, în cazul fiecărui tip de conexiune.</w:t>
      </w:r>
      <w:r w:rsidRPr="00003F1D">
        <w:rPr>
          <w:rFonts w:ascii="PermianSerifTypeface" w:hAnsi="PermianSerifTypeface" w:cs="Arial"/>
          <w:sz w:val="22"/>
          <w:szCs w:val="22"/>
        </w:rPr>
        <w:t xml:space="preserve">  </w:t>
      </w:r>
    </w:p>
    <w:p w14:paraId="1E4B4A03" w14:textId="60C8BA74" w:rsidR="00062C34" w:rsidRPr="00003F1D" w:rsidRDefault="00062C34" w:rsidP="00B355F0">
      <w:pPr>
        <w:pStyle w:val="ListParagraph"/>
        <w:numPr>
          <w:ilvl w:val="0"/>
          <w:numId w:val="60"/>
        </w:numPr>
        <w:ind w:left="993" w:hanging="426"/>
        <w:jc w:val="both"/>
        <w:divId w:val="659893423"/>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care refuză stabilirea unei conexiuni trebuie să motiveze solicitantului refuzul, în scris.</w:t>
      </w:r>
      <w:r w:rsidRPr="00003F1D">
        <w:rPr>
          <w:rFonts w:ascii="PermianSerifTypeface" w:hAnsi="PermianSerifTypeface" w:cs="Arial"/>
          <w:sz w:val="22"/>
          <w:szCs w:val="22"/>
        </w:rPr>
        <w:t xml:space="preserve">  </w:t>
      </w:r>
    </w:p>
    <w:p w14:paraId="4963202B" w14:textId="6A762E9B" w:rsidR="00062C34" w:rsidRPr="00003F1D" w:rsidRDefault="00062C34" w:rsidP="00B355F0">
      <w:pPr>
        <w:pStyle w:val="ListParagraph"/>
        <w:numPr>
          <w:ilvl w:val="0"/>
          <w:numId w:val="60"/>
        </w:numPr>
        <w:ind w:left="993" w:hanging="426"/>
        <w:jc w:val="both"/>
        <w:divId w:val="1530753913"/>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implicat într-o conexiune se asigură că preţurile se stabilesc nediscriminatoriu şi transparent.</w:t>
      </w:r>
      <w:r w:rsidRPr="00003F1D">
        <w:rPr>
          <w:rFonts w:ascii="PermianSerifTypeface" w:hAnsi="PermianSerifTypeface" w:cs="Arial"/>
          <w:sz w:val="22"/>
          <w:szCs w:val="22"/>
        </w:rPr>
        <w:t xml:space="preserve">  </w:t>
      </w:r>
    </w:p>
    <w:p w14:paraId="7AD5EB9B" w14:textId="1CC830A3" w:rsidR="00062C34" w:rsidRPr="00003F1D" w:rsidRDefault="00062C34" w:rsidP="00B355F0">
      <w:pPr>
        <w:pStyle w:val="ListParagraph"/>
        <w:numPr>
          <w:ilvl w:val="0"/>
          <w:numId w:val="60"/>
        </w:numPr>
        <w:ind w:left="993" w:hanging="426"/>
        <w:jc w:val="both"/>
        <w:divId w:val="87898121"/>
        <w:rPr>
          <w:rFonts w:ascii="PermianSerifTypeface" w:hAnsi="PermianSerifTypeface" w:cs="Arial"/>
          <w:sz w:val="22"/>
          <w:szCs w:val="22"/>
        </w:rPr>
      </w:pPr>
      <w:r w:rsidRPr="00003F1D">
        <w:rPr>
          <w:rStyle w:val="l5def1"/>
          <w:rFonts w:ascii="PermianSerifTypeface" w:hAnsi="PermianSerifTypeface"/>
          <w:color w:val="auto"/>
          <w:sz w:val="22"/>
          <w:szCs w:val="22"/>
        </w:rPr>
        <w:t>Regulile şi procedurile de încetare a accesului sunt definite.</w:t>
      </w:r>
      <w:r w:rsidRPr="00003F1D">
        <w:rPr>
          <w:rFonts w:ascii="PermianSerifTypeface" w:hAnsi="PermianSerifTypeface" w:cs="Arial"/>
          <w:sz w:val="22"/>
          <w:szCs w:val="22"/>
        </w:rPr>
        <w:t xml:space="preserve">  </w:t>
      </w:r>
    </w:p>
    <w:p w14:paraId="7BBC9F47" w14:textId="3E92E5FF" w:rsidR="00062C34" w:rsidRPr="00003F1D" w:rsidRDefault="00062C34" w:rsidP="00B355F0">
      <w:pPr>
        <w:pStyle w:val="ListParagraph"/>
        <w:numPr>
          <w:ilvl w:val="0"/>
          <w:numId w:val="55"/>
        </w:numPr>
        <w:spacing w:before="120"/>
        <w:ind w:left="426"/>
        <w:contextualSpacing w:val="0"/>
        <w:jc w:val="both"/>
        <w:divId w:val="963511109"/>
        <w:rPr>
          <w:rFonts w:ascii="PermianSerifTypeface" w:hAnsi="PermianSerifTypeface" w:cs="Arial"/>
          <w:sz w:val="22"/>
          <w:szCs w:val="22"/>
        </w:rPr>
      </w:pPr>
      <w:r w:rsidRPr="00003F1D">
        <w:rPr>
          <w:rStyle w:val="l5def1"/>
          <w:rFonts w:ascii="PermianSerifTypeface" w:hAnsi="PermianSerifTypeface"/>
          <w:b/>
          <w:bCs/>
          <w:color w:val="auto"/>
          <w:sz w:val="22"/>
          <w:szCs w:val="22"/>
        </w:rPr>
        <w:t>Eficienţa</w:t>
      </w:r>
      <w:r w:rsidRPr="00003F1D">
        <w:rPr>
          <w:rFonts w:ascii="PermianSerifTypeface" w:hAnsi="PermianSerifTypeface" w:cs="Arial"/>
          <w:sz w:val="22"/>
          <w:szCs w:val="22"/>
        </w:rPr>
        <w:t xml:space="preserve">  </w:t>
      </w:r>
    </w:p>
    <w:p w14:paraId="0E375E4F" w14:textId="78A54BCB" w:rsidR="00062C34" w:rsidRPr="00003F1D" w:rsidRDefault="00062C34" w:rsidP="00B355F0">
      <w:pPr>
        <w:pStyle w:val="ListParagraph"/>
        <w:numPr>
          <w:ilvl w:val="0"/>
          <w:numId w:val="61"/>
        </w:numPr>
        <w:ind w:left="993" w:hanging="426"/>
        <w:jc w:val="both"/>
        <w:divId w:val="1763141404"/>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dispune de scopuri şi obiective clar definite, măsurabile şi realizabile în legătură cu funcţionarea conexiunii, cum ar fi, dar fără a se limita la, nivelul minim de calitate a serviciilor prestate, gestionarea riscurilor şi priorităţile de afaceri. Administratorul sistemului de plăţi deţine mecanisme de revizuire regulată a eficienţei şi eficacităţii fiecărei conexiuni.</w:t>
      </w:r>
      <w:r w:rsidRPr="00003F1D">
        <w:rPr>
          <w:rFonts w:ascii="PermianSerifTypeface" w:hAnsi="PermianSerifTypeface" w:cs="Arial"/>
          <w:sz w:val="22"/>
          <w:szCs w:val="22"/>
        </w:rPr>
        <w:t xml:space="preserve">  </w:t>
      </w:r>
    </w:p>
    <w:p w14:paraId="7D29A562" w14:textId="3633B491" w:rsidR="00062C34" w:rsidRPr="00003F1D" w:rsidRDefault="00062C34" w:rsidP="00B355F0">
      <w:pPr>
        <w:pStyle w:val="ListParagraph"/>
        <w:numPr>
          <w:ilvl w:val="0"/>
          <w:numId w:val="61"/>
        </w:numPr>
        <w:ind w:left="993" w:hanging="426"/>
        <w:jc w:val="both"/>
        <w:divId w:val="1298678182"/>
        <w:rPr>
          <w:rFonts w:ascii="PermianSerifTypeface" w:hAnsi="PermianSerifTypeface" w:cs="Arial"/>
          <w:sz w:val="22"/>
          <w:szCs w:val="22"/>
        </w:rPr>
      </w:pPr>
      <w:r w:rsidRPr="00003F1D">
        <w:rPr>
          <w:rStyle w:val="l5def1"/>
          <w:rFonts w:ascii="PermianSerifTypeface" w:hAnsi="PermianSerifTypeface"/>
          <w:color w:val="auto"/>
          <w:sz w:val="22"/>
          <w:szCs w:val="22"/>
        </w:rPr>
        <w:t>O conexiune este concepută astfel încât să satisfacă nevoile actuale şi viitoare ale participanţilor şi ale pieţelor pe care le deserveşte.</w:t>
      </w:r>
      <w:r w:rsidRPr="00003F1D">
        <w:rPr>
          <w:rFonts w:ascii="PermianSerifTypeface" w:hAnsi="PermianSerifTypeface" w:cs="Arial"/>
          <w:sz w:val="22"/>
          <w:szCs w:val="22"/>
        </w:rPr>
        <w:t xml:space="preserve">  </w:t>
      </w:r>
    </w:p>
    <w:p w14:paraId="41BA92A5" w14:textId="6920E294" w:rsidR="00062C34" w:rsidRPr="00003F1D" w:rsidRDefault="00062C34" w:rsidP="00B355F0">
      <w:pPr>
        <w:pStyle w:val="ListParagraph"/>
        <w:numPr>
          <w:ilvl w:val="0"/>
          <w:numId w:val="61"/>
        </w:numPr>
        <w:ind w:left="993" w:hanging="426"/>
        <w:jc w:val="both"/>
        <w:divId w:val="227615992"/>
        <w:rPr>
          <w:rFonts w:ascii="PermianSerifTypeface" w:hAnsi="PermianSerifTypeface" w:cs="Arial"/>
          <w:sz w:val="22"/>
          <w:szCs w:val="22"/>
        </w:rPr>
      </w:pPr>
      <w:r w:rsidRPr="00003F1D">
        <w:rPr>
          <w:rStyle w:val="l5def1"/>
          <w:rFonts w:ascii="PermianSerifTypeface" w:hAnsi="PermianSerifTypeface"/>
          <w:color w:val="auto"/>
          <w:sz w:val="22"/>
          <w:szCs w:val="22"/>
        </w:rPr>
        <w:t>Stabilirea de conexiuni nu afectează echilibrul dintre eficienţă şi gestionarea riscului în cadrul sistemelor de plăţi.</w:t>
      </w:r>
      <w:r w:rsidRPr="00003F1D">
        <w:rPr>
          <w:rFonts w:ascii="PermianSerifTypeface" w:hAnsi="PermianSerifTypeface" w:cs="Arial"/>
          <w:sz w:val="22"/>
          <w:szCs w:val="22"/>
        </w:rPr>
        <w:t xml:space="preserve">  </w:t>
      </w:r>
    </w:p>
    <w:p w14:paraId="2D98891A" w14:textId="3BC1160C" w:rsidR="00062C34" w:rsidRPr="00003F1D" w:rsidRDefault="00062C34" w:rsidP="00B355F0">
      <w:pPr>
        <w:pStyle w:val="ListParagraph"/>
        <w:numPr>
          <w:ilvl w:val="0"/>
          <w:numId w:val="55"/>
        </w:numPr>
        <w:spacing w:before="120"/>
        <w:ind w:left="426"/>
        <w:contextualSpacing w:val="0"/>
        <w:jc w:val="both"/>
        <w:divId w:val="1374110361"/>
        <w:rPr>
          <w:rFonts w:ascii="PermianSerifTypeface" w:hAnsi="PermianSerifTypeface" w:cs="Arial"/>
          <w:sz w:val="22"/>
          <w:szCs w:val="22"/>
        </w:rPr>
      </w:pPr>
      <w:r w:rsidRPr="00003F1D">
        <w:rPr>
          <w:rStyle w:val="l5def1"/>
          <w:rFonts w:ascii="PermianSerifTypeface" w:hAnsi="PermianSerifTypeface"/>
          <w:b/>
          <w:bCs/>
          <w:color w:val="auto"/>
          <w:sz w:val="22"/>
          <w:szCs w:val="22"/>
        </w:rPr>
        <w:t>Guvernanţa</w:t>
      </w:r>
      <w:r w:rsidRPr="00003F1D">
        <w:rPr>
          <w:rFonts w:ascii="PermianSerifTypeface" w:hAnsi="PermianSerifTypeface" w:cs="Arial"/>
          <w:sz w:val="22"/>
          <w:szCs w:val="22"/>
        </w:rPr>
        <w:t xml:space="preserve">  </w:t>
      </w:r>
    </w:p>
    <w:p w14:paraId="4FD07705" w14:textId="281B302A" w:rsidR="00062C34" w:rsidRPr="00003F1D" w:rsidRDefault="00062C34" w:rsidP="00B355F0">
      <w:pPr>
        <w:pStyle w:val="ListParagraph"/>
        <w:numPr>
          <w:ilvl w:val="0"/>
          <w:numId w:val="62"/>
        </w:numPr>
        <w:ind w:left="993" w:hanging="426"/>
        <w:jc w:val="both"/>
        <w:divId w:val="89349635"/>
        <w:rPr>
          <w:rFonts w:ascii="PermianSerifTypeface" w:hAnsi="PermianSerifTypeface" w:cs="Arial"/>
          <w:sz w:val="22"/>
          <w:szCs w:val="22"/>
        </w:rPr>
      </w:pPr>
      <w:r w:rsidRPr="00003F1D">
        <w:rPr>
          <w:rStyle w:val="l5def1"/>
          <w:rFonts w:ascii="PermianSerifTypeface" w:hAnsi="PermianSerifTypeface"/>
          <w:color w:val="auto"/>
          <w:sz w:val="22"/>
          <w:szCs w:val="22"/>
        </w:rPr>
        <w:t>Conducerea administratorului sistemului de plăţi implicat într-o conexiune dispune de o strategie clară privind stabilirea de conexiuni, care este adusă la cunoştinţa proprietarilor sistemului, autorităţilor relevante, utilizatorilor şi, la un nivel mai general, altor sisteme de plăţi.</w:t>
      </w:r>
      <w:r w:rsidRPr="00003F1D">
        <w:rPr>
          <w:rFonts w:ascii="PermianSerifTypeface" w:hAnsi="PermianSerifTypeface" w:cs="Arial"/>
          <w:sz w:val="22"/>
          <w:szCs w:val="22"/>
        </w:rPr>
        <w:t xml:space="preserve">  </w:t>
      </w:r>
    </w:p>
    <w:p w14:paraId="0B72ED16" w14:textId="47332F28" w:rsidR="00062C34" w:rsidRPr="00003F1D" w:rsidRDefault="00062C34" w:rsidP="00B355F0">
      <w:pPr>
        <w:pStyle w:val="ListParagraph"/>
        <w:numPr>
          <w:ilvl w:val="0"/>
          <w:numId w:val="62"/>
        </w:numPr>
        <w:ind w:left="993" w:hanging="426"/>
        <w:jc w:val="both"/>
        <w:divId w:val="759374171"/>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are obiective care evidenţiază prioritatea siguranţei şi eficienţei conexiunii şi care sprijină, în mod explicit, interesul public.</w:t>
      </w:r>
      <w:r w:rsidRPr="00003F1D">
        <w:rPr>
          <w:rFonts w:ascii="PermianSerifTypeface" w:hAnsi="PermianSerifTypeface" w:cs="Arial"/>
          <w:sz w:val="22"/>
          <w:szCs w:val="22"/>
        </w:rPr>
        <w:t xml:space="preserve">  </w:t>
      </w:r>
    </w:p>
    <w:p w14:paraId="52FE188B" w14:textId="11A7BD54" w:rsidR="00062C34" w:rsidRPr="00003F1D" w:rsidRDefault="00062C34" w:rsidP="00B355F0">
      <w:pPr>
        <w:pStyle w:val="ListParagraph"/>
        <w:numPr>
          <w:ilvl w:val="0"/>
          <w:numId w:val="62"/>
        </w:numPr>
        <w:ind w:left="993" w:hanging="426"/>
        <w:jc w:val="both"/>
        <w:divId w:val="842084409"/>
        <w:rPr>
          <w:rFonts w:ascii="PermianSerifTypeface" w:hAnsi="PermianSerifTypeface" w:cs="Arial"/>
          <w:sz w:val="22"/>
          <w:szCs w:val="22"/>
        </w:rPr>
      </w:pPr>
      <w:r w:rsidRPr="00003F1D">
        <w:rPr>
          <w:rStyle w:val="l5def1"/>
          <w:rFonts w:ascii="PermianSerifTypeface" w:hAnsi="PermianSerifTypeface"/>
          <w:color w:val="auto"/>
          <w:sz w:val="22"/>
          <w:szCs w:val="22"/>
        </w:rPr>
        <w:t>Aranjamentele de guvernanţă asigură că o decizie de a stabili o conexiune reflectă corespunzător obiectivele şi interesele părţilor implicate şi modul cum se realizează această reflectare.</w:t>
      </w:r>
      <w:r w:rsidRPr="00003F1D">
        <w:rPr>
          <w:rFonts w:ascii="PermianSerifTypeface" w:hAnsi="PermianSerifTypeface" w:cs="Arial"/>
          <w:sz w:val="22"/>
          <w:szCs w:val="22"/>
        </w:rPr>
        <w:t xml:space="preserve">  </w:t>
      </w:r>
    </w:p>
    <w:p w14:paraId="79006522" w14:textId="78CDAD63" w:rsidR="00062C34" w:rsidRPr="00003F1D" w:rsidRDefault="00062C34" w:rsidP="00B355F0">
      <w:pPr>
        <w:pStyle w:val="ListParagraph"/>
        <w:numPr>
          <w:ilvl w:val="0"/>
          <w:numId w:val="62"/>
        </w:numPr>
        <w:ind w:left="993" w:hanging="426"/>
        <w:jc w:val="both"/>
        <w:divId w:val="486437436"/>
        <w:rPr>
          <w:rFonts w:ascii="PermianSerifTypeface" w:hAnsi="PermianSerifTypeface" w:cs="Arial"/>
          <w:sz w:val="22"/>
          <w:szCs w:val="22"/>
        </w:rPr>
      </w:pPr>
      <w:r w:rsidRPr="00003F1D">
        <w:rPr>
          <w:rStyle w:val="l5def1"/>
          <w:rFonts w:ascii="PermianSerifTypeface" w:hAnsi="PermianSerifTypeface"/>
          <w:color w:val="auto"/>
          <w:sz w:val="22"/>
          <w:szCs w:val="22"/>
        </w:rPr>
        <w:lastRenderedPageBreak/>
        <w:t>Administratorul sistemului de plăţi implicat într-o conexiune trebuie să implementeze mecanisme formalizate pentru schimbul de informaţii relevante cu părţile implicate relevante şi să le consulte atunci când este nevoie.</w:t>
      </w:r>
      <w:r w:rsidRPr="00003F1D">
        <w:rPr>
          <w:rFonts w:ascii="PermianSerifTypeface" w:hAnsi="PermianSerifTypeface" w:cs="Arial"/>
          <w:sz w:val="22"/>
          <w:szCs w:val="22"/>
        </w:rPr>
        <w:t xml:space="preserve">  </w:t>
      </w:r>
    </w:p>
    <w:p w14:paraId="1F34C4FC" w14:textId="61D25D74" w:rsidR="00062C34" w:rsidRPr="00003F1D" w:rsidRDefault="00062C34" w:rsidP="00B355F0">
      <w:pPr>
        <w:pStyle w:val="ListParagraph"/>
        <w:numPr>
          <w:ilvl w:val="0"/>
          <w:numId w:val="55"/>
        </w:numPr>
        <w:spacing w:before="120"/>
        <w:ind w:left="426"/>
        <w:contextualSpacing w:val="0"/>
        <w:jc w:val="both"/>
        <w:divId w:val="439568099"/>
        <w:rPr>
          <w:rFonts w:ascii="PermianSerifTypeface" w:hAnsi="PermianSerifTypeface" w:cs="Arial"/>
          <w:sz w:val="22"/>
          <w:szCs w:val="22"/>
        </w:rPr>
      </w:pPr>
      <w:r w:rsidRPr="00003F1D">
        <w:rPr>
          <w:rStyle w:val="l5def1"/>
          <w:rFonts w:ascii="PermianSerifTypeface" w:hAnsi="PermianSerifTypeface"/>
          <w:b/>
          <w:bCs/>
          <w:color w:val="auto"/>
          <w:sz w:val="22"/>
          <w:szCs w:val="22"/>
        </w:rPr>
        <w:t>Conexiunile</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indirecte şi conexiunile releu</w:t>
      </w:r>
      <w:r w:rsidRPr="00003F1D">
        <w:rPr>
          <w:rFonts w:ascii="PermianSerifTypeface" w:hAnsi="PermianSerifTypeface" w:cs="Arial"/>
          <w:sz w:val="22"/>
          <w:szCs w:val="22"/>
        </w:rPr>
        <w:t xml:space="preserve">  </w:t>
      </w:r>
    </w:p>
    <w:p w14:paraId="4675C64C" w14:textId="6E389C77" w:rsidR="00062C34" w:rsidRPr="00003F1D" w:rsidRDefault="00062C34" w:rsidP="00B355F0">
      <w:pPr>
        <w:pStyle w:val="ListParagraph"/>
        <w:numPr>
          <w:ilvl w:val="0"/>
          <w:numId w:val="63"/>
        </w:numPr>
        <w:ind w:left="993" w:hanging="426"/>
        <w:jc w:val="both"/>
        <w:divId w:val="326136500"/>
        <w:rPr>
          <w:rFonts w:ascii="PermianSerifTypeface" w:hAnsi="PermianSerifTypeface" w:cs="Arial"/>
          <w:sz w:val="22"/>
          <w:szCs w:val="22"/>
        </w:rPr>
      </w:pPr>
      <w:r w:rsidRPr="00003F1D">
        <w:rPr>
          <w:rStyle w:val="l5def1"/>
          <w:rFonts w:ascii="PermianSerifTypeface" w:hAnsi="PermianSerifTypeface"/>
          <w:color w:val="auto"/>
          <w:sz w:val="22"/>
          <w:szCs w:val="22"/>
        </w:rPr>
        <w:t>Înainte de stabilirea unei conexiuni indirecte sau releu, administratorul sistemului de plăţi analizează toate riscurile aferente intermedierii schimbului de ordine de plată.</w:t>
      </w:r>
      <w:r w:rsidRPr="00003F1D">
        <w:rPr>
          <w:rFonts w:ascii="PermianSerifTypeface" w:hAnsi="PermianSerifTypeface" w:cs="Arial"/>
          <w:sz w:val="22"/>
          <w:szCs w:val="22"/>
        </w:rPr>
        <w:t xml:space="preserve">  </w:t>
      </w:r>
    </w:p>
    <w:p w14:paraId="2F4527C7" w14:textId="4EABAD45" w:rsidR="00062C34" w:rsidRPr="00003F1D" w:rsidRDefault="00062C34" w:rsidP="00B355F0">
      <w:pPr>
        <w:pStyle w:val="ListParagraph"/>
        <w:numPr>
          <w:ilvl w:val="0"/>
          <w:numId w:val="63"/>
        </w:numPr>
        <w:ind w:left="993" w:hanging="426"/>
        <w:jc w:val="both"/>
        <w:divId w:val="508561538"/>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care utilizează un intermediar pentru a opera o conexiune cu un alt sistem de plăţi cuantifică, monitorizează şi gestionează riscul juridic suplimentar, care decurge din utilizarea unui intermediar.</w:t>
      </w:r>
      <w:r w:rsidRPr="00003F1D">
        <w:rPr>
          <w:rFonts w:ascii="PermianSerifTypeface" w:hAnsi="PermianSerifTypeface" w:cs="Arial"/>
          <w:sz w:val="22"/>
          <w:szCs w:val="22"/>
        </w:rPr>
        <w:t xml:space="preserve">  </w:t>
      </w:r>
    </w:p>
    <w:p w14:paraId="0B13D2CA" w14:textId="27160D61" w:rsidR="00062C34" w:rsidRPr="00003F1D" w:rsidRDefault="00062C34" w:rsidP="00B355F0">
      <w:pPr>
        <w:pStyle w:val="ListParagraph"/>
        <w:numPr>
          <w:ilvl w:val="0"/>
          <w:numId w:val="63"/>
        </w:numPr>
        <w:ind w:left="993" w:hanging="426"/>
        <w:jc w:val="both"/>
        <w:divId w:val="1555114531"/>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identifică şi atenuează adecvat riscul operaţional indus de către intermediar.</w:t>
      </w:r>
      <w:r w:rsidRPr="00003F1D">
        <w:rPr>
          <w:rFonts w:ascii="PermianSerifTypeface" w:hAnsi="PermianSerifTypeface" w:cs="Arial"/>
          <w:sz w:val="22"/>
          <w:szCs w:val="22"/>
        </w:rPr>
        <w:t xml:space="preserve">  </w:t>
      </w:r>
    </w:p>
    <w:p w14:paraId="128A4C87" w14:textId="327115B4" w:rsidR="00062C34" w:rsidRPr="00003F1D" w:rsidRDefault="00062C34" w:rsidP="00B355F0">
      <w:pPr>
        <w:pStyle w:val="ListParagraph"/>
        <w:numPr>
          <w:ilvl w:val="0"/>
          <w:numId w:val="63"/>
        </w:numPr>
        <w:ind w:left="993" w:hanging="426"/>
        <w:jc w:val="both"/>
        <w:divId w:val="176582557"/>
        <w:rPr>
          <w:rFonts w:ascii="PermianSerifTypeface" w:hAnsi="PermianSerifTypeface" w:cs="Arial"/>
          <w:sz w:val="22"/>
          <w:szCs w:val="22"/>
        </w:rPr>
      </w:pPr>
      <w:r w:rsidRPr="00003F1D">
        <w:rPr>
          <w:rStyle w:val="l5def1"/>
          <w:rFonts w:ascii="PermianSerifTypeface" w:hAnsi="PermianSerifTypeface"/>
          <w:color w:val="auto"/>
          <w:sz w:val="22"/>
          <w:szCs w:val="22"/>
        </w:rPr>
        <w:t>Administratorul sistemului de plăţi implicat într-o conexiune indirectă sau releu monitorizează adecvat rolul şi soliditatea financiară a oricărui intermediar.</w:t>
      </w:r>
      <w:r w:rsidRPr="00003F1D">
        <w:rPr>
          <w:rFonts w:ascii="PermianSerifTypeface" w:hAnsi="PermianSerifTypeface" w:cs="Arial"/>
          <w:sz w:val="22"/>
          <w:szCs w:val="22"/>
        </w:rPr>
        <w:t xml:space="preserve">  </w:t>
      </w:r>
    </w:p>
    <w:p w14:paraId="5EA692E9" w14:textId="169DFED9" w:rsidR="00062C34" w:rsidRPr="00003F1D" w:rsidRDefault="00062C34" w:rsidP="00B355F0">
      <w:pPr>
        <w:pStyle w:val="ListParagraph"/>
        <w:numPr>
          <w:ilvl w:val="0"/>
          <w:numId w:val="63"/>
        </w:numPr>
        <w:ind w:left="993" w:hanging="426"/>
        <w:jc w:val="both"/>
        <w:divId w:val="258832708"/>
        <w:rPr>
          <w:rFonts w:ascii="PermianSerifTypeface" w:hAnsi="PermianSerifTypeface" w:cs="Arial"/>
          <w:sz w:val="22"/>
          <w:szCs w:val="22"/>
        </w:rPr>
      </w:pPr>
      <w:r w:rsidRPr="00003F1D">
        <w:rPr>
          <w:rStyle w:val="l5def1"/>
          <w:rFonts w:ascii="PermianSerifTypeface" w:hAnsi="PermianSerifTypeface"/>
          <w:color w:val="auto"/>
          <w:sz w:val="22"/>
          <w:szCs w:val="22"/>
        </w:rPr>
        <w:t>Administratorii sistemelor de plăţi implicate într-o conexiune indirectă sau releu se asigură că intermediarul nu restricţionează în mod nejustificat utilizarea conexiunii de către orice participant.</w:t>
      </w:r>
      <w:r w:rsidRPr="00003F1D">
        <w:rPr>
          <w:rFonts w:ascii="PermianSerifTypeface" w:hAnsi="PermianSerifTypeface" w:cs="Arial"/>
          <w:sz w:val="22"/>
          <w:szCs w:val="22"/>
        </w:rPr>
        <w:t xml:space="preserve">  </w:t>
      </w:r>
    </w:p>
    <w:p w14:paraId="375ED381" w14:textId="6BE66A23" w:rsidR="00062C34" w:rsidRPr="00003F1D" w:rsidRDefault="00062C34" w:rsidP="00B355F0">
      <w:pPr>
        <w:pStyle w:val="ListParagraph"/>
        <w:numPr>
          <w:ilvl w:val="0"/>
          <w:numId w:val="63"/>
        </w:numPr>
        <w:ind w:left="993" w:hanging="426"/>
        <w:jc w:val="both"/>
        <w:divId w:val="1652321804"/>
        <w:rPr>
          <w:rFonts w:ascii="PermianSerifTypeface" w:hAnsi="PermianSerifTypeface" w:cs="Arial"/>
          <w:sz w:val="22"/>
          <w:szCs w:val="22"/>
        </w:rPr>
      </w:pPr>
      <w:r w:rsidRPr="00003F1D">
        <w:rPr>
          <w:rStyle w:val="l5def1"/>
          <w:rFonts w:ascii="PermianSerifTypeface" w:hAnsi="PermianSerifTypeface"/>
          <w:color w:val="auto"/>
          <w:sz w:val="22"/>
          <w:szCs w:val="22"/>
        </w:rPr>
        <w:t>Eficienţa şi eficacitatea conexiunilor indirecte şi releu sunt periodic evaluate şi comparate cu canalele alternative de transmitere a ordinelor de transfer, de exemplu, prin conexiuni directe.</w:t>
      </w:r>
      <w:r w:rsidRPr="00003F1D">
        <w:rPr>
          <w:rFonts w:ascii="PermianSerifTypeface" w:hAnsi="PermianSerifTypeface" w:cs="Arial"/>
          <w:sz w:val="22"/>
          <w:szCs w:val="22"/>
        </w:rPr>
        <w:t xml:space="preserve">  </w:t>
      </w:r>
    </w:p>
    <w:p w14:paraId="4BE4D40E" w14:textId="2C9E3A81" w:rsidR="00062C34" w:rsidRPr="00003F1D" w:rsidRDefault="00062C34" w:rsidP="00D4609B">
      <w:pPr>
        <w:ind w:firstLine="284"/>
        <w:jc w:val="both"/>
        <w:rPr>
          <w:rFonts w:ascii="PermianSerifTypeface" w:hAnsi="PermianSerifTypeface" w:cs="Arial"/>
          <w:sz w:val="22"/>
          <w:szCs w:val="22"/>
        </w:rPr>
      </w:pPr>
    </w:p>
    <w:p w14:paraId="4D371EE9" w14:textId="56A9A563" w:rsidR="00C828EB" w:rsidRPr="00003F1D" w:rsidRDefault="00C828EB"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25E8A90A" w14:textId="77777777" w:rsidR="004967C9" w:rsidRPr="00003F1D" w:rsidRDefault="004967C9"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Anexa nr</w:t>
      </w:r>
      <w:r w:rsidR="00062C34" w:rsidRPr="00003F1D">
        <w:rPr>
          <w:rFonts w:ascii="PermianSerifTypeface" w:hAnsi="PermianSerifTypeface"/>
          <w:b/>
          <w:bCs/>
          <w:i w:val="0"/>
          <w:iCs w:val="0"/>
          <w:color w:val="auto"/>
          <w:sz w:val="22"/>
          <w:szCs w:val="22"/>
        </w:rPr>
        <w:t>. 3</w:t>
      </w:r>
    </w:p>
    <w:p w14:paraId="24A7EEE9" w14:textId="69A9B794" w:rsidR="00062C34" w:rsidRPr="00003F1D" w:rsidRDefault="004967C9"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i w:val="0"/>
          <w:iCs w:val="0"/>
          <w:color w:val="auto"/>
          <w:sz w:val="22"/>
          <w:szCs w:val="22"/>
        </w:rPr>
        <w:t>la Regulamentul privind monitorizarea infrastructurilor pieţei financiare şi a instrumentelor de plată</w:t>
      </w:r>
      <w:r w:rsidR="00062C34" w:rsidRPr="00003F1D">
        <w:rPr>
          <w:rFonts w:ascii="PermianSerifTypeface" w:hAnsi="PermianSerifTypeface"/>
          <w:b/>
          <w:bCs/>
          <w:i w:val="0"/>
          <w:iCs w:val="0"/>
          <w:color w:val="auto"/>
          <w:sz w:val="22"/>
          <w:szCs w:val="22"/>
        </w:rPr>
        <w:t xml:space="preserve"> </w:t>
      </w:r>
    </w:p>
    <w:p w14:paraId="5985219B" w14:textId="77777777" w:rsidR="00062C34" w:rsidRPr="00003F1D" w:rsidRDefault="00062C34" w:rsidP="00D4609B">
      <w:pPr>
        <w:jc w:val="both"/>
        <w:rPr>
          <w:rFonts w:ascii="PermianSerifTypeface" w:hAnsi="PermianSerifTypeface" w:cs="Arial"/>
          <w:sz w:val="22"/>
          <w:szCs w:val="22"/>
        </w:rPr>
      </w:pPr>
    </w:p>
    <w:p w14:paraId="636723A7"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Cerere de autorizare a infrastructurii pieţei financiare (IPF)</w:t>
      </w:r>
      <w:r w:rsidRPr="00003F1D">
        <w:rPr>
          <w:rFonts w:ascii="PermianSerifTypeface" w:hAnsi="PermianSerifTypeface" w:cs="Arial"/>
          <w:b/>
          <w:bCs/>
          <w:sz w:val="22"/>
          <w:szCs w:val="22"/>
        </w:rPr>
        <w:t xml:space="preserve">  </w:t>
      </w:r>
    </w:p>
    <w:p w14:paraId="68B43CB4" w14:textId="77777777" w:rsidR="00062C34" w:rsidRPr="00003F1D" w:rsidRDefault="00062C34" w:rsidP="00B355F0">
      <w:pPr>
        <w:pStyle w:val="ListParagraph"/>
        <w:numPr>
          <w:ilvl w:val="0"/>
          <w:numId w:val="64"/>
        </w:numPr>
        <w:spacing w:before="120"/>
        <w:contextualSpacing w:val="0"/>
        <w:jc w:val="both"/>
        <w:rPr>
          <w:rFonts w:ascii="PermianSerifTypeface" w:hAnsi="PermianSerifTypeface" w:cs="Arial"/>
          <w:sz w:val="22"/>
          <w:szCs w:val="22"/>
        </w:rPr>
      </w:pPr>
      <w:r w:rsidRPr="00003F1D">
        <w:rPr>
          <w:rStyle w:val="l5def1"/>
          <w:rFonts w:ascii="PermianSerifTypeface" w:hAnsi="PermianSerifTypeface"/>
          <w:b/>
          <w:bCs/>
          <w:color w:val="auto"/>
          <w:sz w:val="22"/>
          <w:szCs w:val="22"/>
        </w:rPr>
        <w:t>Informaţii</w:t>
      </w:r>
      <w:r w:rsidRPr="00003F1D">
        <w:rPr>
          <w:rStyle w:val="l5def1"/>
          <w:rFonts w:ascii="PermianSerifTypeface" w:hAnsi="PermianSerifTypeface"/>
          <w:color w:val="auto"/>
          <w:sz w:val="22"/>
          <w:szCs w:val="22"/>
        </w:rPr>
        <w:t xml:space="preserve"> </w:t>
      </w:r>
      <w:r w:rsidRPr="00003F1D">
        <w:rPr>
          <w:rStyle w:val="l5def1"/>
          <w:rFonts w:ascii="PermianSerifTypeface" w:hAnsi="PermianSerifTypeface"/>
          <w:b/>
          <w:bCs/>
          <w:color w:val="auto"/>
          <w:sz w:val="22"/>
          <w:szCs w:val="22"/>
        </w:rPr>
        <w:t>generale</w:t>
      </w:r>
      <w:r w:rsidRPr="00003F1D">
        <w:rPr>
          <w:rFonts w:ascii="PermianSerifTypeface" w:hAnsi="PermianSerifTypeface" w:cs="Arial"/>
          <w:sz w:val="22"/>
          <w:szCs w:val="22"/>
        </w:rPr>
        <w:t xml:space="preserve">  </w:t>
      </w:r>
    </w:p>
    <w:p w14:paraId="6BEBD53B" w14:textId="77777777" w:rsidR="00480781" w:rsidRPr="00003F1D" w:rsidRDefault="00480781" w:rsidP="00480781">
      <w:pPr>
        <w:pStyle w:val="ListParagraph"/>
        <w:spacing w:before="120"/>
        <w:ind w:left="644"/>
        <w:contextualSpacing w:val="0"/>
        <w:jc w:val="both"/>
        <w:rPr>
          <w:rFonts w:ascii="PermianSerifTypeface" w:hAnsi="PermianSerifTypeface" w:cs="Arial"/>
          <w:sz w:val="22"/>
          <w:szCs w:val="22"/>
        </w:rPr>
      </w:pPr>
    </w:p>
    <w:tbl>
      <w:tblPr>
        <w:tblW w:w="6804" w:type="dxa"/>
        <w:tblInd w:w="709" w:type="dxa"/>
        <w:tblCellMar>
          <w:top w:w="15" w:type="dxa"/>
          <w:left w:w="15" w:type="dxa"/>
          <w:bottom w:w="15" w:type="dxa"/>
          <w:right w:w="15" w:type="dxa"/>
        </w:tblCellMar>
        <w:tblLook w:val="04A0" w:firstRow="1" w:lastRow="0" w:firstColumn="1" w:lastColumn="0" w:noHBand="0" w:noVBand="1"/>
      </w:tblPr>
      <w:tblGrid>
        <w:gridCol w:w="14"/>
        <w:gridCol w:w="6790"/>
      </w:tblGrid>
      <w:tr w:rsidR="00776DD2" w:rsidRPr="00003F1D" w14:paraId="052D381E"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6872BF46"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20DDDD"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Data cererii</w:t>
            </w:r>
          </w:p>
        </w:tc>
      </w:tr>
      <w:tr w:rsidR="00776DD2" w:rsidRPr="00003F1D" w14:paraId="74B6D259"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32CE9743"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8DC04E"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Denumirea persoanei juridice solicitante</w:t>
            </w:r>
          </w:p>
        </w:tc>
      </w:tr>
      <w:tr w:rsidR="00776DD2" w:rsidRPr="00003F1D" w14:paraId="2E63BFF2"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4B09A8B"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2583DD" w14:textId="5C95CF5B"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Adresa juridică</w:t>
            </w:r>
          </w:p>
        </w:tc>
      </w:tr>
      <w:tr w:rsidR="00776DD2" w:rsidRPr="00003F1D" w14:paraId="19A655F4"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43C7803B"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8F1EB0"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Tipul infrastructurii pieţei financiare</w:t>
            </w:r>
          </w:p>
        </w:tc>
      </w:tr>
      <w:tr w:rsidR="00776DD2" w:rsidRPr="00003F1D" w14:paraId="361B91C7"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1D3C2FAF"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FE0F56"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Numele persoanei care îşi asumă responsabilitatea pentru cerere</w:t>
            </w:r>
          </w:p>
        </w:tc>
      </w:tr>
      <w:tr w:rsidR="00776DD2" w:rsidRPr="00003F1D" w14:paraId="03F5B907"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5AB44D38"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033396"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Datele de contact ale persoanei care îşi asumă responsabilitatea pentru cerere</w:t>
            </w:r>
          </w:p>
        </w:tc>
      </w:tr>
      <w:tr w:rsidR="00776DD2" w:rsidRPr="00003F1D" w14:paraId="5680946C"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04C7FDCA"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5FE35C"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Numele persoanei responsabile pentru conformitatea IPF</w:t>
            </w:r>
          </w:p>
        </w:tc>
      </w:tr>
      <w:tr w:rsidR="00776DD2" w:rsidRPr="00003F1D" w14:paraId="109DD9D3"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1DCAC8F4"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8C0AB1"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Datele de contact ale persoanei responsabile pentru conformitatea IPF</w:t>
            </w:r>
          </w:p>
        </w:tc>
      </w:tr>
      <w:tr w:rsidR="00776DD2" w:rsidRPr="00003F1D" w14:paraId="54FDB631" w14:textId="77777777" w:rsidTr="00480781">
        <w:trPr>
          <w:trHeight w:val="360"/>
        </w:trPr>
        <w:tc>
          <w:tcPr>
            <w:tcW w:w="0" w:type="auto"/>
            <w:tcBorders>
              <w:top w:val="nil"/>
              <w:left w:val="nil"/>
              <w:bottom w:val="nil"/>
              <w:right w:val="nil"/>
            </w:tcBorders>
            <w:tcMar>
              <w:top w:w="0" w:type="dxa"/>
              <w:left w:w="0" w:type="dxa"/>
              <w:bottom w:w="0" w:type="dxa"/>
              <w:right w:w="0" w:type="dxa"/>
            </w:tcMar>
            <w:vAlign w:val="center"/>
            <w:hideMark/>
          </w:tcPr>
          <w:p w14:paraId="12BA1AEB" w14:textId="77777777" w:rsidR="00776DD2" w:rsidRPr="00003F1D" w:rsidRDefault="00776DD2" w:rsidP="00D4609B">
            <w:pPr>
              <w:jc w:val="both"/>
              <w:rPr>
                <w:rFonts w:ascii="PermianSerifTypeface" w:hAnsi="PermianSerifTypeface"/>
                <w:sz w:val="22"/>
                <w:szCs w:val="22"/>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8A763BE" w14:textId="77777777" w:rsidR="00776DD2" w:rsidRPr="00003F1D" w:rsidRDefault="00776DD2" w:rsidP="00D4609B">
            <w:pPr>
              <w:jc w:val="both"/>
              <w:rPr>
                <w:rFonts w:ascii="PermianSerifTypeface" w:hAnsi="PermianSerifTypeface" w:cs="Arial"/>
                <w:sz w:val="22"/>
                <w:szCs w:val="22"/>
              </w:rPr>
            </w:pPr>
            <w:r w:rsidRPr="00003F1D">
              <w:rPr>
                <w:rFonts w:ascii="PermianSerifTypeface" w:hAnsi="PermianSerifTypeface" w:cs="Arial"/>
                <w:sz w:val="22"/>
                <w:szCs w:val="22"/>
              </w:rPr>
              <w:t>Datele de identificare ale societăţii-mamă (dacă este cazul)</w:t>
            </w:r>
          </w:p>
        </w:tc>
      </w:tr>
    </w:tbl>
    <w:p w14:paraId="2443667F" w14:textId="77777777" w:rsidR="00062C34" w:rsidRPr="00003F1D" w:rsidRDefault="00062C34" w:rsidP="00D4609B">
      <w:pPr>
        <w:jc w:val="both"/>
        <w:rPr>
          <w:rFonts w:ascii="PermianSerifTypeface" w:hAnsi="PermianSerifTypeface" w:cs="Arial"/>
          <w:sz w:val="22"/>
          <w:szCs w:val="22"/>
        </w:rPr>
      </w:pPr>
    </w:p>
    <w:p w14:paraId="48BFD0CE" w14:textId="11B07A20" w:rsidR="00062C34" w:rsidRPr="00003F1D" w:rsidRDefault="00062C34" w:rsidP="00B355F0">
      <w:pPr>
        <w:pStyle w:val="ListParagraph"/>
        <w:numPr>
          <w:ilvl w:val="0"/>
          <w:numId w:val="64"/>
        </w:numPr>
        <w:spacing w:before="120"/>
        <w:ind w:left="426"/>
        <w:contextualSpacing w:val="0"/>
        <w:jc w:val="both"/>
        <w:rPr>
          <w:rFonts w:ascii="PermianSerifTypeface" w:hAnsi="PermianSerifTypeface" w:cs="Arial"/>
          <w:sz w:val="22"/>
          <w:szCs w:val="22"/>
        </w:rPr>
      </w:pPr>
      <w:r w:rsidRPr="00003F1D">
        <w:rPr>
          <w:rStyle w:val="l5def1"/>
          <w:rFonts w:ascii="PermianSerifTypeface" w:hAnsi="PermianSerifTypeface"/>
          <w:b/>
          <w:bCs/>
          <w:color w:val="auto"/>
          <w:sz w:val="22"/>
          <w:szCs w:val="22"/>
        </w:rPr>
        <w:t>Referinţele documentelor</w:t>
      </w:r>
      <w:r w:rsidRPr="00003F1D">
        <w:rPr>
          <w:rFonts w:ascii="PermianSerifTypeface" w:hAnsi="PermianSerifTypeface" w:cs="Arial"/>
          <w:sz w:val="22"/>
          <w:szCs w:val="22"/>
        </w:rPr>
        <w:t xml:space="preserve"> </w:t>
      </w:r>
    </w:p>
    <w:p w14:paraId="01BA514C" w14:textId="77777777" w:rsidR="00062C34" w:rsidRPr="00003F1D" w:rsidRDefault="00062C34" w:rsidP="00D4609B">
      <w:pPr>
        <w:jc w:val="both"/>
        <w:rPr>
          <w:rFonts w:ascii="PermianSerifTypeface" w:hAnsi="PermianSerifTypeface" w:cs="Arial"/>
          <w:sz w:val="22"/>
          <w:szCs w:val="22"/>
        </w:rPr>
      </w:pPr>
    </w:p>
    <w:tbl>
      <w:tblPr>
        <w:tblW w:w="7740" w:type="dxa"/>
        <w:tblInd w:w="709" w:type="dxa"/>
        <w:tblCellMar>
          <w:top w:w="15" w:type="dxa"/>
          <w:left w:w="15" w:type="dxa"/>
          <w:bottom w:w="15" w:type="dxa"/>
          <w:right w:w="15" w:type="dxa"/>
        </w:tblCellMar>
        <w:tblLook w:val="04A0" w:firstRow="1" w:lastRow="0" w:firstColumn="1" w:lastColumn="0" w:noHBand="0" w:noVBand="1"/>
      </w:tblPr>
      <w:tblGrid>
        <w:gridCol w:w="14"/>
        <w:gridCol w:w="2211"/>
        <w:gridCol w:w="1710"/>
        <w:gridCol w:w="1576"/>
        <w:gridCol w:w="2229"/>
      </w:tblGrid>
      <w:tr w:rsidR="00223FA8" w:rsidRPr="00003F1D" w14:paraId="38F407B0" w14:textId="77777777" w:rsidTr="00480781">
        <w:trPr>
          <w:trHeight w:val="975"/>
        </w:trPr>
        <w:tc>
          <w:tcPr>
            <w:tcW w:w="0" w:type="auto"/>
            <w:tcBorders>
              <w:top w:val="nil"/>
              <w:left w:val="nil"/>
              <w:bottom w:val="nil"/>
              <w:right w:val="nil"/>
            </w:tcBorders>
            <w:tcMar>
              <w:top w:w="0" w:type="dxa"/>
              <w:left w:w="0" w:type="dxa"/>
              <w:bottom w:w="0" w:type="dxa"/>
              <w:right w:w="0" w:type="dxa"/>
            </w:tcMar>
            <w:vAlign w:val="center"/>
            <w:hideMark/>
          </w:tcPr>
          <w:p w14:paraId="31127B09" w14:textId="77777777" w:rsidR="00062C34" w:rsidRPr="00003F1D" w:rsidRDefault="00062C34" w:rsidP="00D4609B">
            <w:pPr>
              <w:jc w:val="both"/>
              <w:rPr>
                <w:rFonts w:ascii="PermianSerifTypeface" w:hAnsi="PermianSerifTypeface"/>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06E841"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Cerinţa din titlul III capitolul I Autorizarea operării infrastructurilor pieţei financiare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08D33C"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Numărul de referinţă unic al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9CABE4"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Titlul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7B36D9"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Capitolul, secţiunea ori pagina documentului unde sunt furnizate informaţiile sau motivul pentru care nu sunt furnizate informaţiile</w:t>
            </w:r>
          </w:p>
        </w:tc>
      </w:tr>
      <w:tr w:rsidR="00223FA8" w:rsidRPr="00003F1D" w14:paraId="7B38CBBF"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04D7B126" w14:textId="77777777" w:rsidR="00062C34" w:rsidRPr="00003F1D" w:rsidRDefault="00062C34" w:rsidP="00D4609B">
            <w:pPr>
              <w:jc w:val="center"/>
              <w:rPr>
                <w:rFonts w:ascii="PermianSerifTypeface" w:hAnsi="PermianSerifTypeface" w:cs="Arial"/>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B3B9D9"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Art. xx</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ED98C4" w14:textId="77777777" w:rsidR="00062C34" w:rsidRPr="00003F1D" w:rsidRDefault="00062C34" w:rsidP="00D4609B">
            <w:pPr>
              <w:jc w:val="center"/>
              <w:rPr>
                <w:rFonts w:ascii="PermianSerifTypeface" w:hAnsi="PermianSerifTypeface" w:cs="Arial"/>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0A765D" w14:textId="77777777" w:rsidR="00062C34" w:rsidRPr="00003F1D" w:rsidRDefault="00062C34" w:rsidP="00D4609B">
            <w:pPr>
              <w:jc w:val="center"/>
              <w:rPr>
                <w:rFonts w:ascii="PermianSerifTypeface" w:hAnsi="PermianSerifTypeface"/>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6B9B7C" w14:textId="77777777" w:rsidR="00062C34" w:rsidRPr="00003F1D" w:rsidRDefault="00062C34" w:rsidP="00D4609B">
            <w:pPr>
              <w:jc w:val="center"/>
              <w:rPr>
                <w:rFonts w:ascii="PermianSerifTypeface" w:hAnsi="PermianSerifTypeface"/>
                <w:sz w:val="22"/>
                <w:szCs w:val="22"/>
              </w:rPr>
            </w:pPr>
          </w:p>
        </w:tc>
      </w:tr>
      <w:tr w:rsidR="00223FA8" w:rsidRPr="00003F1D" w14:paraId="5234B75B" w14:textId="77777777" w:rsidTr="00480781">
        <w:trPr>
          <w:trHeight w:val="360"/>
        </w:trPr>
        <w:tc>
          <w:tcPr>
            <w:tcW w:w="0" w:type="auto"/>
            <w:tcBorders>
              <w:top w:val="nil"/>
              <w:left w:val="nil"/>
              <w:bottom w:val="nil"/>
              <w:right w:val="nil"/>
            </w:tcBorders>
            <w:tcMar>
              <w:top w:w="0" w:type="dxa"/>
              <w:left w:w="0" w:type="dxa"/>
              <w:bottom w:w="0" w:type="dxa"/>
              <w:right w:w="0" w:type="dxa"/>
            </w:tcMar>
            <w:vAlign w:val="center"/>
            <w:hideMark/>
          </w:tcPr>
          <w:p w14:paraId="4CED4736" w14:textId="77777777" w:rsidR="00062C34" w:rsidRPr="00003F1D" w:rsidRDefault="00062C34" w:rsidP="00D4609B">
            <w:pPr>
              <w:jc w:val="center"/>
              <w:rPr>
                <w:rFonts w:ascii="PermianSerifTypeface" w:hAnsi="PermianSerifTypeface"/>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D1C0F4"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Anexa x, pct. y</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E41E6B" w14:textId="77777777" w:rsidR="00062C34" w:rsidRPr="00003F1D" w:rsidRDefault="00062C34" w:rsidP="00D4609B">
            <w:pPr>
              <w:jc w:val="center"/>
              <w:rPr>
                <w:rFonts w:ascii="PermianSerifTypeface" w:hAnsi="PermianSerifTypeface" w:cs="Arial"/>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6FB72D" w14:textId="77777777" w:rsidR="00062C34" w:rsidRPr="00003F1D" w:rsidRDefault="00062C34" w:rsidP="00D4609B">
            <w:pPr>
              <w:jc w:val="center"/>
              <w:rPr>
                <w:rFonts w:ascii="PermianSerifTypeface" w:hAnsi="PermianSerifTypeface"/>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D31E0E" w14:textId="77777777" w:rsidR="00062C34" w:rsidRPr="00003F1D" w:rsidRDefault="00062C34" w:rsidP="00D4609B">
            <w:pPr>
              <w:jc w:val="center"/>
              <w:rPr>
                <w:rFonts w:ascii="PermianSerifTypeface" w:hAnsi="PermianSerifTypeface"/>
                <w:sz w:val="22"/>
                <w:szCs w:val="22"/>
              </w:rPr>
            </w:pPr>
          </w:p>
        </w:tc>
      </w:tr>
    </w:tbl>
    <w:p w14:paraId="4B6B07B5" w14:textId="089D223D" w:rsidR="00062C34" w:rsidRPr="00003F1D" w:rsidRDefault="00062C34" w:rsidP="00D4609B">
      <w:pPr>
        <w:jc w:val="both"/>
        <w:rPr>
          <w:rFonts w:ascii="PermianSerifTypeface" w:hAnsi="PermianSerifTypeface" w:cs="Arial"/>
          <w:sz w:val="22"/>
          <w:szCs w:val="22"/>
        </w:rPr>
      </w:pPr>
    </w:p>
    <w:p w14:paraId="0F372CD8" w14:textId="52C0142A" w:rsidR="00C828EB" w:rsidRPr="00003F1D" w:rsidRDefault="00C828EB"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641388F0" w14:textId="7FC18B4C" w:rsidR="00062C34" w:rsidRPr="00003F1D" w:rsidRDefault="00294397"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 xml:space="preserve">Anexa nr. 4 </w:t>
      </w:r>
      <w:r w:rsidR="00062C34" w:rsidRPr="00003F1D">
        <w:rPr>
          <w:rFonts w:ascii="PermianSerifTypeface" w:hAnsi="PermianSerifTypeface"/>
          <w:b/>
          <w:bCs/>
          <w:i w:val="0"/>
          <w:iCs w:val="0"/>
          <w:color w:val="auto"/>
          <w:sz w:val="22"/>
          <w:szCs w:val="22"/>
        </w:rPr>
        <w:t xml:space="preserve">  </w:t>
      </w:r>
    </w:p>
    <w:p w14:paraId="7963367A" w14:textId="6E2DD729" w:rsidR="00294397" w:rsidRPr="004930B5" w:rsidRDefault="00294397" w:rsidP="004930B5">
      <w:pPr>
        <w:pStyle w:val="Heading4"/>
        <w:jc w:val="right"/>
        <w:rPr>
          <w:rFonts w:ascii="PermianSerifTypeface" w:hAnsi="PermianSerifTypeface"/>
          <w:i w:val="0"/>
          <w:iCs w:val="0"/>
          <w:color w:val="auto"/>
          <w:sz w:val="22"/>
          <w:szCs w:val="22"/>
        </w:rPr>
      </w:pPr>
      <w:r w:rsidRPr="00081FBC">
        <w:rPr>
          <w:rFonts w:ascii="PermianSerifTypeface" w:hAnsi="PermianSerifTypeface"/>
          <w:i w:val="0"/>
          <w:iCs w:val="0"/>
          <w:color w:val="auto"/>
          <w:sz w:val="22"/>
          <w:szCs w:val="22"/>
        </w:rPr>
        <w:t>la Regulamentul privind monitorizarea infrastructurilor pieţei financiare şi a instrumentelor de</w:t>
      </w:r>
      <w:r w:rsidRPr="004930B5">
        <w:rPr>
          <w:rFonts w:ascii="PermianSerifTypeface" w:hAnsi="PermianSerifTypeface"/>
          <w:i w:val="0"/>
          <w:iCs w:val="0"/>
          <w:color w:val="auto"/>
          <w:sz w:val="22"/>
          <w:szCs w:val="22"/>
        </w:rPr>
        <w:t xml:space="preserve"> plată</w:t>
      </w:r>
    </w:p>
    <w:p w14:paraId="5C794563" w14:textId="77777777" w:rsidR="00062C34" w:rsidRPr="00003F1D" w:rsidRDefault="00062C34" w:rsidP="00D4609B">
      <w:pPr>
        <w:jc w:val="both"/>
        <w:rPr>
          <w:rFonts w:ascii="PermianSerifTypeface" w:hAnsi="PermianSerifTypeface" w:cs="Arial"/>
          <w:sz w:val="22"/>
          <w:szCs w:val="22"/>
        </w:rPr>
      </w:pPr>
    </w:p>
    <w:p w14:paraId="3367DDE1"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Formular de notificare carduri</w:t>
      </w:r>
      <w:r w:rsidRPr="00003F1D">
        <w:rPr>
          <w:rFonts w:ascii="PermianSerifTypeface" w:hAnsi="PermianSerifTypeface" w:cs="Arial"/>
          <w:b/>
          <w:bCs/>
          <w:sz w:val="22"/>
          <w:szCs w:val="22"/>
        </w:rPr>
        <w:t xml:space="preserve">  </w:t>
      </w:r>
    </w:p>
    <w:p w14:paraId="32B7BE55" w14:textId="77777777" w:rsidR="00062C34" w:rsidRPr="00003F1D" w:rsidRDefault="00062C34" w:rsidP="00D4609B">
      <w:pPr>
        <w:jc w:val="both"/>
        <w:rPr>
          <w:rFonts w:ascii="PermianSerifTypeface" w:hAnsi="PermianSerifTypeface" w:cs="Arial"/>
          <w:sz w:val="22"/>
          <w:szCs w:val="22"/>
        </w:rPr>
      </w:pPr>
    </w:p>
    <w:p w14:paraId="4E0D8231" w14:textId="3D7AFD9C" w:rsidR="00062C34" w:rsidRPr="00003F1D" w:rsidRDefault="00062C34" w:rsidP="00D4609B">
      <w:pPr>
        <w:jc w:val="both"/>
        <w:divId w:val="235094722"/>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 . . . . . . . . . (numele instituţiei emitente), </w:t>
      </w:r>
      <w:r w:rsidR="0057086C" w:rsidRPr="00003F1D">
        <w:rPr>
          <w:rStyle w:val="l5def1"/>
          <w:rFonts w:ascii="PermianSerifTypeface" w:hAnsi="PermianSerifTypeface"/>
          <w:color w:val="auto"/>
          <w:sz w:val="22"/>
          <w:szCs w:val="22"/>
        </w:rPr>
        <w:t>IDNO</w:t>
      </w:r>
      <w:r w:rsidRPr="00003F1D">
        <w:rPr>
          <w:rStyle w:val="l5def1"/>
          <w:rFonts w:ascii="PermianSerifTypeface" w:hAnsi="PermianSerifTypeface"/>
          <w:color w:val="auto"/>
          <w:sz w:val="22"/>
          <w:szCs w:val="22"/>
        </w:rPr>
        <w:t>. . . . . . . . . . .., având sediul în ţara/</w:t>
      </w:r>
      <w:r w:rsidR="0057086C" w:rsidRPr="00003F1D">
        <w:rPr>
          <w:rStyle w:val="l5def1"/>
          <w:rFonts w:ascii="PermianSerifTypeface" w:hAnsi="PermianSerifTypeface"/>
          <w:color w:val="auto"/>
          <w:sz w:val="22"/>
          <w:szCs w:val="22"/>
        </w:rPr>
        <w:t xml:space="preserve">raionul </w:t>
      </w:r>
      <w:r w:rsidRPr="00003F1D">
        <w:rPr>
          <w:rStyle w:val="l5def1"/>
          <w:rFonts w:ascii="PermianSerifTypeface" w:hAnsi="PermianSerifTypeface"/>
          <w:color w:val="auto"/>
          <w:sz w:val="22"/>
          <w:szCs w:val="22"/>
        </w:rPr>
        <w:t>. . . . . . . . . ., localitatea . . . . . . . . . ., str. . . . . . . . . . . nr. . . . . . . . . . ., cod poştal . . . . . . . . . ., prin . . . . . . . . . ., în calitate de reprezentant legal, notificăm emiterea şi punerea în circulaţie a instrumentului de plată electronică de tip card - . . . . . . . . . ., în următoarele condiţii:</w:t>
      </w:r>
      <w:r w:rsidRPr="00003F1D">
        <w:rPr>
          <w:rFonts w:ascii="PermianSerifTypeface" w:hAnsi="PermianSerifTypeface" w:cs="Arial"/>
          <w:sz w:val="22"/>
          <w:szCs w:val="22"/>
        </w:rPr>
        <w:t xml:space="preserve">  </w:t>
      </w:r>
    </w:p>
    <w:p w14:paraId="77487E4B" w14:textId="77777777" w:rsidR="00062C34" w:rsidRPr="00003F1D" w:rsidRDefault="00062C34" w:rsidP="00D4609B">
      <w:pPr>
        <w:jc w:val="both"/>
        <w:divId w:val="776368954"/>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a)</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cont/conturi ataşate (monedă naţională, valute sau monedă electronică) . . . . . . . . . .;</w:t>
      </w:r>
      <w:r w:rsidRPr="00003F1D">
        <w:rPr>
          <w:rFonts w:ascii="PermianSerifTypeface" w:hAnsi="PermianSerifTypeface" w:cs="Arial"/>
          <w:sz w:val="22"/>
          <w:szCs w:val="22"/>
        </w:rPr>
        <w:t xml:space="preserve">  </w:t>
      </w:r>
    </w:p>
    <w:p w14:paraId="3322040D" w14:textId="77777777" w:rsidR="00062C34" w:rsidRPr="00003F1D" w:rsidRDefault="00062C34" w:rsidP="00D4609B">
      <w:pPr>
        <w:jc w:val="both"/>
        <w:divId w:val="82963489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b)</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funcţionalitate card - . . . . . . . . . .;</w:t>
      </w:r>
      <w:r w:rsidRPr="00003F1D">
        <w:rPr>
          <w:rFonts w:ascii="PermianSerifTypeface" w:hAnsi="PermianSerifTypeface" w:cs="Arial"/>
          <w:sz w:val="22"/>
          <w:szCs w:val="22"/>
        </w:rPr>
        <w:t xml:space="preserve">  </w:t>
      </w:r>
    </w:p>
    <w:p w14:paraId="3B02237D" w14:textId="77777777" w:rsidR="00062C34" w:rsidRPr="00003F1D" w:rsidRDefault="00062C34" w:rsidP="00D4609B">
      <w:pPr>
        <w:jc w:val="both"/>
        <w:divId w:val="133006208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c)</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circulaţie naţională/internaţională . . . . . . . . . .;</w:t>
      </w:r>
      <w:r w:rsidRPr="00003F1D">
        <w:rPr>
          <w:rFonts w:ascii="PermianSerifTypeface" w:hAnsi="PermianSerifTypeface" w:cs="Arial"/>
          <w:sz w:val="22"/>
          <w:szCs w:val="22"/>
        </w:rPr>
        <w:t xml:space="preserve">  </w:t>
      </w:r>
    </w:p>
    <w:p w14:paraId="5C185829" w14:textId="32600DDC" w:rsidR="00062C34" w:rsidRPr="00003F1D" w:rsidRDefault="00062C34" w:rsidP="00D4609B">
      <w:pPr>
        <w:jc w:val="both"/>
        <w:divId w:val="668095455"/>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d)</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card cu bandă magnetică/chip/</w:t>
      </w:r>
      <w:r w:rsidR="0057086C" w:rsidRPr="00003F1D">
        <w:rPr>
          <w:rStyle w:val="l5def1"/>
          <w:rFonts w:ascii="PermianSerifTypeface" w:hAnsi="PermianSerifTypeface"/>
          <w:color w:val="auto"/>
          <w:sz w:val="22"/>
          <w:szCs w:val="22"/>
        </w:rPr>
        <w:t>contactless/virtual</w:t>
      </w:r>
      <w:r w:rsidRPr="00003F1D">
        <w:rPr>
          <w:rStyle w:val="l5def1"/>
          <w:rFonts w:ascii="PermianSerifTypeface" w:hAnsi="PermianSerifTypeface"/>
          <w:color w:val="auto"/>
          <w:sz w:val="22"/>
          <w:szCs w:val="22"/>
        </w:rPr>
        <w:t xml:space="preserve"> . . . . . . . . . .;</w:t>
      </w:r>
      <w:r w:rsidRPr="00003F1D">
        <w:rPr>
          <w:rFonts w:ascii="PermianSerifTypeface" w:hAnsi="PermianSerifTypeface" w:cs="Arial"/>
          <w:sz w:val="22"/>
          <w:szCs w:val="22"/>
        </w:rPr>
        <w:t xml:space="preserve">  </w:t>
      </w:r>
    </w:p>
    <w:p w14:paraId="1D70C835" w14:textId="21C4D452" w:rsidR="007767CE" w:rsidRPr="00003F1D" w:rsidRDefault="00062C34" w:rsidP="00D4609B">
      <w:pPr>
        <w:jc w:val="both"/>
        <w:divId w:val="763037071"/>
        <w:rPr>
          <w:rFonts w:ascii="PermianSerifTypeface" w:hAnsi="PermianSerifTypeface" w:cs="Arial"/>
          <w:sz w:val="22"/>
          <w:szCs w:val="22"/>
        </w:rPr>
      </w:pPr>
      <w:r w:rsidRPr="00003F1D">
        <w:rPr>
          <w:rFonts w:ascii="PermianSerifTypeface" w:hAnsi="PermianSerifTypeface" w:cs="Arial"/>
          <w:sz w:val="22"/>
          <w:szCs w:val="22"/>
        </w:rPr>
        <w:t>   </w:t>
      </w:r>
      <w:r w:rsidR="004819C5" w:rsidRPr="00003F1D">
        <w:rPr>
          <w:rFonts w:ascii="PermianSerifTypeface" w:hAnsi="PermianSerifTypeface" w:cs="Arial"/>
          <w:b/>
          <w:bCs/>
          <w:sz w:val="22"/>
          <w:szCs w:val="22"/>
        </w:rPr>
        <w:t xml:space="preserve">e) </w:t>
      </w:r>
      <w:r w:rsidR="007767CE" w:rsidRPr="00003F1D">
        <w:rPr>
          <w:rFonts w:ascii="PermianSerifTypeface" w:hAnsi="PermianSerifTypeface" w:cs="Arial"/>
          <w:sz w:val="22"/>
          <w:szCs w:val="22"/>
        </w:rPr>
        <w:t>schema de plată cu card</w:t>
      </w:r>
      <w:r w:rsidR="004819C5" w:rsidRPr="00003F1D">
        <w:rPr>
          <w:rFonts w:ascii="PermianSerifTypeface" w:hAnsi="PermianSerifTypeface" w:cs="Arial"/>
          <w:sz w:val="22"/>
          <w:szCs w:val="22"/>
        </w:rPr>
        <w:t xml:space="preserve"> (VISA/Mastercard/Amex/etc.)</w:t>
      </w:r>
    </w:p>
    <w:p w14:paraId="2CFB105C" w14:textId="6D67E014" w:rsidR="00062C34" w:rsidRPr="00003F1D" w:rsidRDefault="004819C5" w:rsidP="00D4609B">
      <w:pPr>
        <w:jc w:val="both"/>
        <w:divId w:val="763037071"/>
        <w:rPr>
          <w:rFonts w:ascii="PermianSerifTypeface" w:hAnsi="PermianSerifTypeface" w:cs="Arial"/>
          <w:sz w:val="22"/>
          <w:szCs w:val="22"/>
        </w:rPr>
      </w:pPr>
      <w:r w:rsidRPr="00003F1D">
        <w:rPr>
          <w:rFonts w:ascii="PermianSerifTypeface" w:hAnsi="PermianSerifTypeface" w:cs="Arial"/>
          <w:b/>
          <w:bCs/>
          <w:sz w:val="22"/>
          <w:szCs w:val="22"/>
        </w:rPr>
        <w:t xml:space="preserve">   f) </w:t>
      </w:r>
      <w:r w:rsidR="00062C34" w:rsidRPr="00003F1D">
        <w:rPr>
          <w:rStyle w:val="l5def1"/>
          <w:rFonts w:ascii="PermianSerifTypeface" w:hAnsi="PermianSerifTypeface"/>
          <w:color w:val="auto"/>
          <w:sz w:val="22"/>
          <w:szCs w:val="22"/>
        </w:rPr>
        <w:t xml:space="preserve">executarea plasticului se va face de către societatea . . . . . . . . . .., </w:t>
      </w:r>
      <w:r w:rsidR="00256D74" w:rsidRPr="00003F1D">
        <w:rPr>
          <w:rStyle w:val="l5def1"/>
          <w:rFonts w:ascii="PermianSerifTypeface" w:hAnsi="PermianSerifTypeface"/>
          <w:color w:val="auto"/>
          <w:sz w:val="22"/>
          <w:szCs w:val="22"/>
        </w:rPr>
        <w:t>cod IDNO</w:t>
      </w:r>
      <w:r w:rsidR="00062C34" w:rsidRPr="00003F1D">
        <w:rPr>
          <w:rStyle w:val="l5def1"/>
          <w:rFonts w:ascii="PermianSerifTypeface" w:hAnsi="PermianSerifTypeface"/>
          <w:color w:val="auto"/>
          <w:sz w:val="22"/>
          <w:szCs w:val="22"/>
        </w:rPr>
        <w:t xml:space="preserve"> . . . . . . . . . ., cu sediul în localitatea . . . . . . . . . ., str. . . . . . . . . . . nr. . . . . . . . . . ., cod poştal . . . . . . . . . .;</w:t>
      </w:r>
      <w:r w:rsidR="00062C34" w:rsidRPr="00003F1D">
        <w:rPr>
          <w:rFonts w:ascii="PermianSerifTypeface" w:hAnsi="PermianSerifTypeface" w:cs="Arial"/>
          <w:sz w:val="22"/>
          <w:szCs w:val="22"/>
        </w:rPr>
        <w:t xml:space="preserve">  </w:t>
      </w:r>
    </w:p>
    <w:p w14:paraId="36AF6FBD" w14:textId="5250E163" w:rsidR="00062C34" w:rsidRPr="00003F1D" w:rsidRDefault="00062C34" w:rsidP="00D4609B">
      <w:pPr>
        <w:jc w:val="both"/>
        <w:divId w:val="1503201557"/>
        <w:rPr>
          <w:rFonts w:ascii="PermianSerifTypeface" w:hAnsi="PermianSerifTypeface" w:cs="Arial"/>
          <w:sz w:val="22"/>
          <w:szCs w:val="22"/>
        </w:rPr>
      </w:pPr>
      <w:r w:rsidRPr="00003F1D">
        <w:rPr>
          <w:rFonts w:ascii="PermianSerifTypeface" w:hAnsi="PermianSerifTypeface" w:cs="Arial"/>
          <w:sz w:val="22"/>
          <w:szCs w:val="22"/>
        </w:rPr>
        <w:t>   </w:t>
      </w:r>
      <w:r w:rsidR="004819C5" w:rsidRPr="00003F1D">
        <w:rPr>
          <w:rFonts w:ascii="PermianSerifTypeface" w:hAnsi="PermianSerifTypeface" w:cs="Arial"/>
          <w:b/>
          <w:bCs/>
          <w:sz w:val="22"/>
          <w:szCs w:val="22"/>
        </w:rPr>
        <w:t xml:space="preserve">g) </w:t>
      </w:r>
      <w:r w:rsidRPr="00003F1D">
        <w:rPr>
          <w:rStyle w:val="l5def1"/>
          <w:rFonts w:ascii="PermianSerifTypeface" w:hAnsi="PermianSerifTypeface"/>
          <w:color w:val="auto"/>
          <w:sz w:val="22"/>
          <w:szCs w:val="22"/>
        </w:rPr>
        <w:t xml:space="preserve">personalizarea cardurilor se va face de către societatea . . . . . . . . . ., </w:t>
      </w:r>
      <w:r w:rsidR="00256D74" w:rsidRPr="00003F1D">
        <w:rPr>
          <w:rStyle w:val="l5def1"/>
          <w:rFonts w:ascii="PermianSerifTypeface" w:hAnsi="PermianSerifTypeface"/>
          <w:color w:val="auto"/>
          <w:sz w:val="22"/>
          <w:szCs w:val="22"/>
        </w:rPr>
        <w:t>cod IDNO</w:t>
      </w:r>
      <w:r w:rsidRPr="00003F1D">
        <w:rPr>
          <w:rStyle w:val="l5def1"/>
          <w:rFonts w:ascii="PermianSerifTypeface" w:hAnsi="PermianSerifTypeface"/>
          <w:color w:val="auto"/>
          <w:sz w:val="22"/>
          <w:szCs w:val="22"/>
        </w:rPr>
        <w:t>. . . . . . . . . . . cu sediul în localitatea, str. . . . . . . . . . . nr. . . . . . . . . . ., cod poştal . . . . . . . . . .;</w:t>
      </w:r>
      <w:r w:rsidRPr="00003F1D">
        <w:rPr>
          <w:rFonts w:ascii="PermianSerifTypeface" w:hAnsi="PermianSerifTypeface" w:cs="Arial"/>
          <w:sz w:val="22"/>
          <w:szCs w:val="22"/>
        </w:rPr>
        <w:t xml:space="preserve">  </w:t>
      </w:r>
    </w:p>
    <w:p w14:paraId="035E8918" w14:textId="7DFC13C9" w:rsidR="00062C34" w:rsidRPr="00003F1D" w:rsidRDefault="00062C34" w:rsidP="00D4609B">
      <w:pPr>
        <w:jc w:val="both"/>
        <w:divId w:val="2120829695"/>
        <w:rPr>
          <w:rFonts w:ascii="PermianSerifTypeface" w:hAnsi="PermianSerifTypeface" w:cs="Arial"/>
          <w:sz w:val="22"/>
          <w:szCs w:val="22"/>
        </w:rPr>
      </w:pPr>
      <w:r w:rsidRPr="00003F1D">
        <w:rPr>
          <w:rFonts w:ascii="PermianSerifTypeface" w:hAnsi="PermianSerifTypeface" w:cs="Arial"/>
          <w:sz w:val="22"/>
          <w:szCs w:val="22"/>
        </w:rPr>
        <w:t>   </w:t>
      </w:r>
      <w:r w:rsidR="004819C5" w:rsidRPr="00003F1D">
        <w:rPr>
          <w:rFonts w:ascii="PermianSerifTypeface" w:hAnsi="PermianSerifTypeface" w:cs="Arial"/>
          <w:b/>
          <w:bCs/>
          <w:sz w:val="22"/>
          <w:szCs w:val="22"/>
        </w:rPr>
        <w:t>h)</w:t>
      </w:r>
      <w:r w:rsidR="004819C5"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procesarea tranzacţiilor cu carduri se va face de către societatea . . . . . . . . . ., </w:t>
      </w:r>
      <w:r w:rsidR="00256D74" w:rsidRPr="00003F1D">
        <w:rPr>
          <w:rStyle w:val="l5def1"/>
          <w:rFonts w:ascii="PermianSerifTypeface" w:hAnsi="PermianSerifTypeface"/>
          <w:color w:val="auto"/>
          <w:sz w:val="22"/>
          <w:szCs w:val="22"/>
        </w:rPr>
        <w:t>cod de înregistrare de stat</w:t>
      </w:r>
      <w:r w:rsidRPr="00003F1D">
        <w:rPr>
          <w:rStyle w:val="l5def1"/>
          <w:rFonts w:ascii="PermianSerifTypeface" w:hAnsi="PermianSerifTypeface"/>
          <w:color w:val="auto"/>
          <w:sz w:val="22"/>
          <w:szCs w:val="22"/>
        </w:rPr>
        <w:t xml:space="preserve"> </w:t>
      </w:r>
      <w:r w:rsidR="0085313D" w:rsidRPr="00003F1D">
        <w:rPr>
          <w:rStyle w:val="l5def1"/>
          <w:rFonts w:ascii="PermianSerifTypeface" w:hAnsi="PermianSerifTypeface"/>
          <w:color w:val="auto"/>
          <w:sz w:val="22"/>
          <w:szCs w:val="22"/>
        </w:rPr>
        <w:t xml:space="preserve">/ IDNO </w:t>
      </w:r>
      <w:r w:rsidRPr="00003F1D">
        <w:rPr>
          <w:rStyle w:val="l5def1"/>
          <w:rFonts w:ascii="PermianSerifTypeface" w:hAnsi="PermianSerifTypeface"/>
          <w:color w:val="auto"/>
          <w:sz w:val="22"/>
          <w:szCs w:val="22"/>
        </w:rPr>
        <w:t>nr. . . . . . . . . . .. . . . . . . . . ., cu sediul în localitatea . . . . . . . . . ., str. . . . . . . . . . . nr. . . . . . . . . . ., cod poştal . . . . . . . . . . .</w:t>
      </w:r>
      <w:r w:rsidRPr="00003F1D">
        <w:rPr>
          <w:rFonts w:ascii="PermianSerifTypeface" w:hAnsi="PermianSerifTypeface" w:cs="Arial"/>
          <w:sz w:val="22"/>
          <w:szCs w:val="22"/>
        </w:rPr>
        <w:t xml:space="preserve">  </w:t>
      </w:r>
    </w:p>
    <w:p w14:paraId="69A94517" w14:textId="66CA070B" w:rsidR="00256D74" w:rsidRPr="00003F1D" w:rsidRDefault="00256D74" w:rsidP="00D4609B">
      <w:pPr>
        <w:pStyle w:val="ListParagraph"/>
        <w:contextualSpacing w:val="0"/>
        <w:jc w:val="both"/>
        <w:rPr>
          <w:rFonts w:ascii="PermianSerifTypeface" w:hAnsi="PermianSerifTypeface" w:cs="Arial"/>
          <w:sz w:val="22"/>
          <w:szCs w:val="22"/>
        </w:rPr>
      </w:pPr>
    </w:p>
    <w:tbl>
      <w:tblPr>
        <w:tblW w:w="3225" w:type="dxa"/>
        <w:jc w:val="center"/>
        <w:tblCellMar>
          <w:top w:w="15" w:type="dxa"/>
          <w:left w:w="15" w:type="dxa"/>
          <w:bottom w:w="15" w:type="dxa"/>
          <w:right w:w="15" w:type="dxa"/>
        </w:tblCellMar>
        <w:tblLook w:val="04A0" w:firstRow="1" w:lastRow="0" w:firstColumn="1" w:lastColumn="0" w:noHBand="0" w:noVBand="1"/>
      </w:tblPr>
      <w:tblGrid>
        <w:gridCol w:w="6"/>
        <w:gridCol w:w="3123"/>
        <w:gridCol w:w="96"/>
      </w:tblGrid>
      <w:tr w:rsidR="00223FA8" w:rsidRPr="00003F1D" w14:paraId="3D9B8988"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2DD1A62"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7749D30D"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6632956E" w14:textId="77777777" w:rsidR="00062C34" w:rsidRPr="00003F1D" w:rsidRDefault="00062C34" w:rsidP="00D4609B">
            <w:pPr>
              <w:jc w:val="both"/>
              <w:rPr>
                <w:rFonts w:ascii="PermianSerifTypeface" w:hAnsi="PermianSerifTypeface"/>
                <w:sz w:val="22"/>
                <w:szCs w:val="22"/>
              </w:rPr>
            </w:pPr>
          </w:p>
        </w:tc>
      </w:tr>
      <w:tr w:rsidR="00223FA8" w:rsidRPr="00003F1D" w14:paraId="6A3F194F" w14:textId="77777777">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12F807D1"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5050957F"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Semnătura autorizată a solicitantului,</w:t>
            </w:r>
            <w:r w:rsidRPr="00003F1D">
              <w:rPr>
                <w:rFonts w:ascii="PermianSerifTypeface" w:hAnsi="PermianSerifTypeface" w:cs="Arial"/>
                <w:sz w:val="22"/>
                <w:szCs w:val="22"/>
              </w:rPr>
              <w:br/>
              <w:t>S.S./L.S.</w:t>
            </w:r>
          </w:p>
        </w:tc>
        <w:tc>
          <w:tcPr>
            <w:tcW w:w="0" w:type="auto"/>
            <w:tcBorders>
              <w:top w:val="nil"/>
              <w:left w:val="nil"/>
              <w:bottom w:val="nil"/>
              <w:right w:val="nil"/>
            </w:tcBorders>
            <w:tcMar>
              <w:top w:w="0" w:type="dxa"/>
              <w:left w:w="45" w:type="dxa"/>
              <w:bottom w:w="0" w:type="dxa"/>
              <w:right w:w="45" w:type="dxa"/>
            </w:tcMar>
            <w:vAlign w:val="center"/>
            <w:hideMark/>
          </w:tcPr>
          <w:p w14:paraId="3E84084C" w14:textId="77777777" w:rsidR="00062C34" w:rsidRPr="00003F1D" w:rsidRDefault="00062C34" w:rsidP="00D4609B">
            <w:pPr>
              <w:jc w:val="center"/>
              <w:rPr>
                <w:rFonts w:ascii="PermianSerifTypeface" w:hAnsi="PermianSerifTypeface" w:cs="Arial"/>
                <w:sz w:val="22"/>
                <w:szCs w:val="22"/>
              </w:rPr>
            </w:pPr>
          </w:p>
        </w:tc>
      </w:tr>
    </w:tbl>
    <w:p w14:paraId="11BAD367" w14:textId="60358889" w:rsidR="00062C34" w:rsidRPr="00003F1D" w:rsidRDefault="00062C34" w:rsidP="00D4609B">
      <w:pPr>
        <w:jc w:val="both"/>
        <w:rPr>
          <w:rFonts w:ascii="PermianSerifTypeface" w:hAnsi="PermianSerifTypeface" w:cs="Arial"/>
          <w:sz w:val="22"/>
          <w:szCs w:val="22"/>
        </w:rPr>
      </w:pPr>
    </w:p>
    <w:p w14:paraId="00C3D873" w14:textId="74535DBC" w:rsidR="0085313D" w:rsidRPr="00003F1D" w:rsidRDefault="0085313D"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2B87F288" w14:textId="1BDBD070" w:rsidR="007636B1" w:rsidRPr="00003F1D" w:rsidRDefault="007636B1"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Anexa nr. 5</w:t>
      </w:r>
    </w:p>
    <w:p w14:paraId="1970204D" w14:textId="77777777" w:rsidR="007636B1" w:rsidRPr="004930B5" w:rsidRDefault="007636B1" w:rsidP="004930B5">
      <w:pPr>
        <w:pStyle w:val="Heading4"/>
        <w:jc w:val="right"/>
        <w:rPr>
          <w:rFonts w:ascii="PermianSerifTypeface" w:hAnsi="PermianSerifTypeface"/>
          <w:i w:val="0"/>
          <w:iCs w:val="0"/>
          <w:color w:val="auto"/>
          <w:sz w:val="22"/>
          <w:szCs w:val="22"/>
        </w:rPr>
      </w:pPr>
      <w:r w:rsidRPr="004930B5">
        <w:rPr>
          <w:rFonts w:ascii="PermianSerifTypeface" w:hAnsi="PermianSerifTypeface"/>
          <w:i w:val="0"/>
          <w:iCs w:val="0"/>
          <w:color w:val="auto"/>
          <w:sz w:val="22"/>
          <w:szCs w:val="22"/>
        </w:rPr>
        <w:t>la Regulamentul privind monitorizarea infrastructurilor pieţei financiare şi a instrumentelor de plată</w:t>
      </w:r>
    </w:p>
    <w:p w14:paraId="474CD8E1" w14:textId="35F466A8" w:rsidR="00062C34" w:rsidRPr="00003F1D" w:rsidRDefault="00062C34" w:rsidP="004930B5">
      <w:pPr>
        <w:jc w:val="right"/>
      </w:pPr>
    </w:p>
    <w:p w14:paraId="6A290DFF" w14:textId="77777777" w:rsidR="00062C34" w:rsidRPr="00003F1D" w:rsidRDefault="00062C34" w:rsidP="00D4609B">
      <w:pPr>
        <w:jc w:val="both"/>
        <w:rPr>
          <w:rFonts w:ascii="PermianSerifTypeface" w:hAnsi="PermianSerifTypeface" w:cs="Arial"/>
          <w:sz w:val="22"/>
          <w:szCs w:val="22"/>
        </w:rPr>
      </w:pPr>
    </w:p>
    <w:p w14:paraId="440ADCCF"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Formular de notificare instrumente de plată electronică cu acces la distanţă</w:t>
      </w:r>
      <w:r w:rsidRPr="00003F1D">
        <w:rPr>
          <w:rFonts w:ascii="PermianSerifTypeface" w:hAnsi="PermianSerifTypeface" w:cs="Arial"/>
          <w:b/>
          <w:bCs/>
          <w:sz w:val="22"/>
          <w:szCs w:val="22"/>
        </w:rPr>
        <w:t xml:space="preserve">  </w:t>
      </w:r>
    </w:p>
    <w:p w14:paraId="6FC5BDA0" w14:textId="77777777" w:rsidR="00062C34" w:rsidRPr="00003F1D" w:rsidRDefault="00062C34" w:rsidP="00D4609B">
      <w:pPr>
        <w:jc w:val="both"/>
        <w:rPr>
          <w:rFonts w:ascii="PermianSerifTypeface" w:hAnsi="PermianSerifTypeface" w:cs="Arial"/>
          <w:sz w:val="22"/>
          <w:szCs w:val="22"/>
        </w:rPr>
      </w:pPr>
    </w:p>
    <w:p w14:paraId="10088775" w14:textId="16E0FF0E" w:rsidR="00062C34" w:rsidRPr="00003F1D" w:rsidRDefault="00062C34" w:rsidP="00D4609B">
      <w:pPr>
        <w:jc w:val="both"/>
        <w:divId w:val="1928344783"/>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 . . . . . . . . . (numele instituţiei emitente), </w:t>
      </w:r>
      <w:r w:rsidR="001407BD" w:rsidRPr="00003F1D">
        <w:rPr>
          <w:rStyle w:val="l5def1"/>
          <w:rFonts w:ascii="PermianSerifTypeface" w:hAnsi="PermianSerifTypeface"/>
          <w:color w:val="auto"/>
          <w:sz w:val="22"/>
          <w:szCs w:val="22"/>
        </w:rPr>
        <w:t xml:space="preserve">cod IDNO </w:t>
      </w:r>
      <w:r w:rsidRPr="00003F1D">
        <w:rPr>
          <w:rStyle w:val="l5def1"/>
          <w:rFonts w:ascii="PermianSerifTypeface" w:hAnsi="PermianSerifTypeface"/>
          <w:color w:val="auto"/>
          <w:sz w:val="22"/>
          <w:szCs w:val="22"/>
        </w:rPr>
        <w:t xml:space="preserve"> nr. . . . . . . . . . ., având sediul în ţara/</w:t>
      </w:r>
      <w:r w:rsidR="001407BD" w:rsidRPr="00003F1D">
        <w:rPr>
          <w:rStyle w:val="l5def1"/>
          <w:rFonts w:ascii="PermianSerifTypeface" w:hAnsi="PermianSerifTypeface"/>
          <w:color w:val="auto"/>
          <w:sz w:val="22"/>
          <w:szCs w:val="22"/>
        </w:rPr>
        <w:t xml:space="preserve">raionul </w:t>
      </w:r>
      <w:r w:rsidRPr="00003F1D">
        <w:rPr>
          <w:rStyle w:val="l5def1"/>
          <w:rFonts w:ascii="PermianSerifTypeface" w:hAnsi="PermianSerifTypeface"/>
          <w:color w:val="auto"/>
          <w:sz w:val="22"/>
          <w:szCs w:val="22"/>
        </w:rPr>
        <w:t>. . . . . . . . . ., localitatea . . . . . . . . . ., str. . . . . . . . . . . nr. . . . . . . . . . ., cod poştal . . . . . . . . . ., prin . . . . . . . . . ., în calitate de reprezentant legal, notificăm emiterea şi punerea în circulaţie a instrumentului de plată electronică cu acces la distanţă</w:t>
      </w:r>
      <w:r w:rsidR="00FC1212" w:rsidRPr="00003F1D">
        <w:rPr>
          <w:rStyle w:val="l5def1"/>
          <w:rFonts w:ascii="PermianSerifTypeface" w:hAnsi="PermianSerifTypeface"/>
          <w:color w:val="auto"/>
          <w:sz w:val="22"/>
          <w:szCs w:val="22"/>
        </w:rPr>
        <w:t xml:space="preserve"> (IPAD)</w:t>
      </w:r>
      <w:r w:rsidRPr="00003F1D">
        <w:rPr>
          <w:rStyle w:val="l5def1"/>
          <w:rFonts w:ascii="PermianSerifTypeface" w:hAnsi="PermianSerifTypeface"/>
          <w:color w:val="auto"/>
          <w:sz w:val="22"/>
          <w:szCs w:val="22"/>
        </w:rPr>
        <w:t xml:space="preserve"> de tip</w:t>
      </w:r>
      <w:r w:rsidR="00FC1212" w:rsidRPr="00003F1D">
        <w:rPr>
          <w:rStyle w:val="FootnoteReference"/>
          <w:rFonts w:ascii="PermianSerifTypeface" w:hAnsi="PermianSerifTypeface" w:cs="Arial"/>
          <w:sz w:val="22"/>
          <w:szCs w:val="22"/>
        </w:rPr>
        <w:footnoteReference w:id="1"/>
      </w:r>
      <w:r w:rsidRPr="00003F1D">
        <w:rPr>
          <w:rStyle w:val="l5def1"/>
          <w:rFonts w:ascii="PermianSerifTypeface" w:hAnsi="PermianSerifTypeface"/>
          <w:color w:val="auto"/>
          <w:sz w:val="22"/>
          <w:szCs w:val="22"/>
        </w:rPr>
        <w:t xml:space="preserve"> . . . . . . . . . ., în următoarele condiţii:</w:t>
      </w:r>
      <w:r w:rsidRPr="00003F1D">
        <w:rPr>
          <w:rFonts w:ascii="PermianSerifTypeface" w:hAnsi="PermianSerifTypeface" w:cs="Arial"/>
          <w:sz w:val="22"/>
          <w:szCs w:val="22"/>
        </w:rPr>
        <w:t xml:space="preserve">  </w:t>
      </w:r>
    </w:p>
    <w:p w14:paraId="3F16F7AC" w14:textId="5D19499B"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a) Denumirea </w:t>
      </w:r>
      <w:r w:rsidR="009E106A" w:rsidRPr="00003F1D">
        <w:rPr>
          <w:rFonts w:ascii="PermianSerifTypeface" w:hAnsi="PermianSerifTypeface" w:cs="Arial"/>
          <w:sz w:val="22"/>
          <w:szCs w:val="22"/>
        </w:rPr>
        <w:t>IPAD</w:t>
      </w:r>
      <w:r w:rsidRPr="00003F1D">
        <w:rPr>
          <w:rFonts w:ascii="PermianSerifTypeface" w:hAnsi="PermianSerifTypeface" w:cs="Arial"/>
          <w:sz w:val="22"/>
          <w:szCs w:val="22"/>
        </w:rPr>
        <w:t>: ........................................................................;</w:t>
      </w:r>
    </w:p>
    <w:p w14:paraId="78981B18" w14:textId="77777777"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c) Segmentul de utilizatori</w:t>
      </w:r>
      <w:r w:rsidRPr="00003F1D">
        <w:rPr>
          <w:rStyle w:val="FootnoteReference"/>
          <w:rFonts w:ascii="PermianSerifTypeface" w:hAnsi="PermianSerifTypeface" w:cs="Arial"/>
          <w:sz w:val="22"/>
          <w:szCs w:val="22"/>
        </w:rPr>
        <w:footnoteReference w:id="2"/>
      </w:r>
      <w:r w:rsidRPr="00003F1D">
        <w:rPr>
          <w:rFonts w:ascii="PermianSerifTypeface" w:hAnsi="PermianSerifTypeface" w:cs="Arial"/>
          <w:sz w:val="22"/>
          <w:szCs w:val="22"/>
        </w:rPr>
        <w:t>: ..................................................;</w:t>
      </w:r>
      <w:r w:rsidRPr="00003F1D">
        <w:rPr>
          <w:rFonts w:ascii="PermianSerifTypeface" w:hAnsi="PermianSerifTypeface" w:cs="Arial"/>
          <w:sz w:val="22"/>
          <w:szCs w:val="22"/>
        </w:rPr>
        <w:br/>
        <w:t xml:space="preserve">   d) Producătorul soluției informatice....................................;</w:t>
      </w:r>
    </w:p>
    <w:p w14:paraId="7E545EA0" w14:textId="51D90AAB"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e) Proprietățile </w:t>
      </w:r>
      <w:r w:rsidR="009E106A" w:rsidRPr="00003F1D">
        <w:rPr>
          <w:rFonts w:ascii="PermianSerifTypeface" w:hAnsi="PermianSerifTypeface" w:cs="Arial"/>
          <w:sz w:val="22"/>
          <w:szCs w:val="22"/>
        </w:rPr>
        <w:t xml:space="preserve">IPAD </w:t>
      </w:r>
      <w:r w:rsidRPr="00003F1D">
        <w:rPr>
          <w:rFonts w:ascii="PermianSerifTypeface" w:hAnsi="PermianSerifTypeface" w:cs="Arial"/>
          <w:sz w:val="22"/>
          <w:szCs w:val="22"/>
        </w:rPr>
        <w:t xml:space="preserve">(de exemplu: </w:t>
      </w:r>
      <w:r w:rsidRPr="00003F1D">
        <w:rPr>
          <w:rFonts w:ascii="PermianSerifTypeface" w:hAnsi="PermianSerifTypeface" w:cs="Arial"/>
          <w:i/>
          <w:sz w:val="22"/>
          <w:szCs w:val="22"/>
        </w:rPr>
        <w:t xml:space="preserve">tipul accesului </w:t>
      </w:r>
      <w:r w:rsidRPr="00003F1D">
        <w:rPr>
          <w:rFonts w:ascii="PermianSerifTypeface" w:hAnsi="PermianSerifTypeface" w:cs="Arial"/>
          <w:sz w:val="22"/>
          <w:szCs w:val="22"/>
        </w:rPr>
        <w:t>(internet-</w:t>
      </w:r>
      <w:r w:rsidR="009E106A" w:rsidRPr="00003F1D">
        <w:rPr>
          <w:rFonts w:ascii="PermianSerifTypeface" w:hAnsi="PermianSerifTypeface" w:cs="Arial"/>
          <w:sz w:val="22"/>
          <w:szCs w:val="22"/>
        </w:rPr>
        <w:t>banking</w:t>
      </w:r>
      <w:r w:rsidRPr="00003F1D">
        <w:rPr>
          <w:rFonts w:ascii="PermianSerifTypeface" w:hAnsi="PermianSerifTypeface" w:cs="Arial"/>
          <w:sz w:val="22"/>
          <w:szCs w:val="22"/>
        </w:rPr>
        <w:t xml:space="preserve"> – Windows, MacOS, Linux; mobile-</w:t>
      </w:r>
      <w:r w:rsidR="009E106A" w:rsidRPr="00003F1D">
        <w:rPr>
          <w:rFonts w:ascii="PermianSerifTypeface" w:hAnsi="PermianSerifTypeface" w:cs="Arial"/>
          <w:sz w:val="22"/>
          <w:szCs w:val="22"/>
        </w:rPr>
        <w:t>banking</w:t>
      </w:r>
      <w:r w:rsidRPr="00003F1D">
        <w:rPr>
          <w:rFonts w:ascii="PermianSerifTypeface" w:hAnsi="PermianSerifTypeface" w:cs="Arial"/>
          <w:sz w:val="22"/>
          <w:szCs w:val="22"/>
        </w:rPr>
        <w:t xml:space="preserve"> – Androind, iOS, Windows Phone/Mobile, BlackBerry OS, etc.), </w:t>
      </w:r>
      <w:r w:rsidRPr="00003F1D">
        <w:rPr>
          <w:rFonts w:ascii="PermianSerifTypeface" w:hAnsi="PermianSerifTypeface" w:cs="Arial"/>
          <w:i/>
          <w:sz w:val="22"/>
          <w:szCs w:val="22"/>
        </w:rPr>
        <w:t>tipul browserului</w:t>
      </w:r>
      <w:r w:rsidRPr="00003F1D">
        <w:rPr>
          <w:rFonts w:ascii="PermianSerifTypeface" w:hAnsi="PermianSerifTypeface" w:cs="Arial"/>
          <w:sz w:val="22"/>
          <w:szCs w:val="22"/>
        </w:rPr>
        <w:t xml:space="preserve"> (internet-</w:t>
      </w:r>
      <w:r w:rsidR="009E106A" w:rsidRPr="00003F1D">
        <w:rPr>
          <w:rFonts w:ascii="PermianSerifTypeface" w:hAnsi="PermianSerifTypeface" w:cs="Arial"/>
          <w:sz w:val="22"/>
          <w:szCs w:val="22"/>
        </w:rPr>
        <w:t>banking</w:t>
      </w:r>
      <w:r w:rsidRPr="00003F1D">
        <w:rPr>
          <w:rFonts w:ascii="PermianSerifTypeface" w:hAnsi="PermianSerifTypeface" w:cs="Arial"/>
          <w:sz w:val="22"/>
          <w:szCs w:val="22"/>
        </w:rPr>
        <w:t xml:space="preserve"> - Microsoft Internet Explorer</w:t>
      </w:r>
      <w:r w:rsidR="009E106A" w:rsidRPr="00003F1D">
        <w:rPr>
          <w:rFonts w:ascii="PermianSerifTypeface" w:hAnsi="PermianSerifTypeface" w:cs="Arial"/>
          <w:sz w:val="22"/>
          <w:szCs w:val="22"/>
        </w:rPr>
        <w:t>/EDGE</w:t>
      </w:r>
      <w:r w:rsidRPr="00003F1D">
        <w:rPr>
          <w:rFonts w:ascii="PermianSerifTypeface" w:hAnsi="PermianSerifTypeface" w:cs="Arial"/>
          <w:sz w:val="22"/>
          <w:szCs w:val="22"/>
        </w:rPr>
        <w:t xml:space="preserve">, Mozilla Firefox, Opera, Apple Safari, Google Chrome, etc.), </w:t>
      </w:r>
      <w:r w:rsidRPr="00003F1D">
        <w:rPr>
          <w:rFonts w:ascii="PermianSerifTypeface" w:hAnsi="PermianSerifTypeface" w:cs="Arial"/>
          <w:i/>
          <w:sz w:val="22"/>
          <w:szCs w:val="22"/>
        </w:rPr>
        <w:t>tipul autentificării</w:t>
      </w:r>
      <w:r w:rsidRPr="00003F1D">
        <w:rPr>
          <w:rFonts w:ascii="PermianSerifTypeface" w:hAnsi="PermianSerifTypeface" w:cs="Arial"/>
          <w:sz w:val="22"/>
          <w:szCs w:val="22"/>
        </w:rPr>
        <w:t xml:space="preserve"> (autentificare simplă - Login şi Parolă, autentificare multifactorială - utilizarea a două sau mai multor elemente incluse în categoria cunoștințelor, posesiei și inerenței):</w:t>
      </w:r>
    </w:p>
    <w:p w14:paraId="05BF2A85" w14:textId="77777777"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p>
    <w:p w14:paraId="11CEF6AD" w14:textId="44087D44"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f) Funcționalitățile </w:t>
      </w:r>
      <w:r w:rsidR="009E106A" w:rsidRPr="00003F1D">
        <w:rPr>
          <w:rFonts w:ascii="PermianSerifTypeface" w:hAnsi="PermianSerifTypeface" w:cs="Arial"/>
          <w:sz w:val="22"/>
          <w:szCs w:val="22"/>
        </w:rPr>
        <w:t>IPAD / operațiuni efectuate prin intermediul instrumentului</w:t>
      </w:r>
      <w:r w:rsidRPr="00003F1D">
        <w:rPr>
          <w:rFonts w:ascii="PermianSerifTypeface" w:hAnsi="PermianSerifTypeface" w:cs="Arial"/>
          <w:sz w:val="22"/>
          <w:szCs w:val="22"/>
        </w:rP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p>
    <w:p w14:paraId="4BDA13D4" w14:textId="6EE5D3CC"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g) Alte </w:t>
      </w:r>
      <w:r w:rsidR="007767CE" w:rsidRPr="00003F1D">
        <w:rPr>
          <w:rFonts w:ascii="PermianSerifTypeface" w:hAnsi="PermianSerifTypeface" w:cs="Arial"/>
          <w:sz w:val="22"/>
          <w:szCs w:val="22"/>
        </w:rPr>
        <w:t>informații/</w:t>
      </w:r>
      <w:r w:rsidRPr="00003F1D">
        <w:rPr>
          <w:rFonts w:ascii="PermianSerifTypeface" w:hAnsi="PermianSerifTypeface" w:cs="Arial"/>
          <w:sz w:val="22"/>
          <w:szCs w:val="22"/>
        </w:rPr>
        <w:t>comentarii:</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p>
    <w:p w14:paraId="083782B6" w14:textId="0C150AE5"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sz w:val="22"/>
          <w:szCs w:val="22"/>
        </w:rPr>
        <w:t xml:space="preserve">   h) Lista documentelor anexate la </w:t>
      </w:r>
      <w:r w:rsidR="009E106A" w:rsidRPr="00003F1D">
        <w:rPr>
          <w:rFonts w:ascii="PermianSerifTypeface" w:hAnsi="PermianSerifTypeface" w:cs="Arial"/>
          <w:sz w:val="22"/>
          <w:szCs w:val="22"/>
        </w:rPr>
        <w:t>notificare</w:t>
      </w:r>
      <w:r w:rsidRPr="00003F1D">
        <w:rPr>
          <w:rFonts w:ascii="PermianSerifTypeface" w:hAnsi="PermianSerifTypeface" w:cs="Arial"/>
          <w:sz w:val="22"/>
          <w:szCs w:val="22"/>
        </w:rP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r w:rsidRPr="00003F1D">
        <w:rPr>
          <w:rFonts w:ascii="PermianSerifTypeface" w:hAnsi="PermianSerifTypeface" w:cs="Arial"/>
          <w:sz w:val="22"/>
          <w:szCs w:val="22"/>
        </w:rPr>
        <w:br/>
        <w:t>..............................................................................................;</w:t>
      </w:r>
    </w:p>
    <w:p w14:paraId="549E39A9" w14:textId="77777777" w:rsidR="000C7CD6" w:rsidRPr="00003F1D"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sz w:val="22"/>
          <w:szCs w:val="22"/>
        </w:rPr>
      </w:pPr>
      <w:r w:rsidRPr="00003F1D">
        <w:rPr>
          <w:rFonts w:ascii="PermianSerifTypeface" w:hAnsi="PermianSerifTypeface" w:cs="Arial"/>
          <w:noProof/>
          <w:sz w:val="22"/>
          <w:szCs w:val="22"/>
          <w:lang w:val="en-US" w:eastAsia="en-US"/>
        </w:rPr>
        <mc:AlternateContent>
          <mc:Choice Requires="wps">
            <w:drawing>
              <wp:anchor distT="45720" distB="45720" distL="114300" distR="114300" simplePos="0" relativeHeight="251659264" behindDoc="0" locked="0" layoutInCell="1" allowOverlap="1" wp14:anchorId="5516F56A" wp14:editId="501EEA09">
                <wp:simplePos x="0" y="0"/>
                <wp:positionH relativeFrom="column">
                  <wp:posOffset>2072558</wp:posOffset>
                </wp:positionH>
                <wp:positionV relativeFrom="paragraph">
                  <wp:posOffset>255049</wp:posOffset>
                </wp:positionV>
                <wp:extent cx="236093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E5DB30" w14:textId="77777777" w:rsidR="001C5A10" w:rsidRDefault="001C5A10" w:rsidP="000C7CD6">
                            <w:r w:rsidRPr="007D43A2">
                              <w:rPr>
                                <w:rFonts w:ascii="Arial" w:hAnsi="Arial" w:cs="Arial"/>
                                <w:color w:val="333333"/>
                              </w:rPr>
                              <w:t xml:space="preserve">Semnătura autorizată </w:t>
                            </w:r>
                            <w:r>
                              <w:rPr>
                                <w:rFonts w:ascii="Arial" w:hAnsi="Arial" w:cs="Arial"/>
                                <w:color w:val="333333"/>
                              </w:rPr>
                              <w:br/>
                            </w:r>
                            <w:r w:rsidRPr="007D43A2">
                              <w:rPr>
                                <w:rFonts w:ascii="Arial" w:hAnsi="Arial" w:cs="Arial"/>
                                <w:color w:val="333333"/>
                              </w:rPr>
                              <w:t xml:space="preserve">a </w:t>
                            </w:r>
                            <w:r>
                              <w:rPr>
                                <w:rFonts w:ascii="Arial" w:hAnsi="Arial" w:cs="Arial"/>
                                <w:color w:val="333333"/>
                              </w:rPr>
                              <w:t>prestatorului de servicii de plată</w:t>
                            </w:r>
                            <w:r w:rsidRPr="007D43A2">
                              <w:rPr>
                                <w:rFonts w:ascii="Arial" w:hAnsi="Arial" w:cs="Arial"/>
                                <w:color w:val="333333"/>
                              </w:rPr>
                              <w:br/>
                              <w:t xml:space="preserve">                                            </w:t>
                            </w:r>
                            <w:r>
                              <w:rPr>
                                <w:rFonts w:ascii="Arial" w:hAnsi="Arial" w:cs="Arial"/>
                                <w:color w:val="333333"/>
                              </w:rPr>
                              <w:t xml:space="preserve">                          </w:t>
                            </w:r>
                            <w:r w:rsidRPr="007D43A2">
                              <w:rPr>
                                <w:rFonts w:ascii="Arial" w:hAnsi="Arial" w:cs="Arial"/>
                                <w:color w:val="333333"/>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16F56A" id="_x0000_t202" coordsize="21600,21600" o:spt="202" path="m,l,21600r21600,l21600,xe">
                <v:stroke joinstyle="miter"/>
                <v:path gradientshapeok="t" o:connecttype="rect"/>
              </v:shapetype>
              <v:shape id="Text Box 2" o:spid="_x0000_s1026" type="#_x0000_t202" style="position:absolute;margin-left:163.2pt;margin-top:20.1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" filled="f" stroked="f">
                <v:textbox style="mso-fit-shape-to-text:t">
                  <w:txbxContent>
                    <w:p w14:paraId="79E5DB30" w14:textId="77777777" w:rsidR="001C5A10" w:rsidRDefault="001C5A10" w:rsidP="000C7CD6">
                      <w:r w:rsidRPr="007D43A2">
                        <w:rPr>
                          <w:rFonts w:ascii="Arial" w:hAnsi="Arial" w:cs="Arial"/>
                          <w:color w:val="333333"/>
                        </w:rPr>
                        <w:t xml:space="preserve">Semnătura autorizată </w:t>
                      </w:r>
                      <w:r>
                        <w:rPr>
                          <w:rFonts w:ascii="Arial" w:hAnsi="Arial" w:cs="Arial"/>
                          <w:color w:val="333333"/>
                        </w:rPr>
                        <w:br/>
                      </w:r>
                      <w:r w:rsidRPr="007D43A2">
                        <w:rPr>
                          <w:rFonts w:ascii="Arial" w:hAnsi="Arial" w:cs="Arial"/>
                          <w:color w:val="333333"/>
                        </w:rPr>
                        <w:t xml:space="preserve">a </w:t>
                      </w:r>
                      <w:r>
                        <w:rPr>
                          <w:rFonts w:ascii="Arial" w:hAnsi="Arial" w:cs="Arial"/>
                          <w:color w:val="333333"/>
                        </w:rPr>
                        <w:t>prestatorului de servicii de plată</w:t>
                      </w:r>
                      <w:r w:rsidRPr="007D43A2">
                        <w:rPr>
                          <w:rFonts w:ascii="Arial" w:hAnsi="Arial" w:cs="Arial"/>
                          <w:color w:val="333333"/>
                        </w:rPr>
                        <w:br/>
                        <w:t xml:space="preserve">                                            </w:t>
                      </w:r>
                      <w:r>
                        <w:rPr>
                          <w:rFonts w:ascii="Arial" w:hAnsi="Arial" w:cs="Arial"/>
                          <w:color w:val="333333"/>
                        </w:rPr>
                        <w:t xml:space="preserve">                          </w:t>
                      </w:r>
                      <w:r w:rsidRPr="007D43A2">
                        <w:rPr>
                          <w:rFonts w:ascii="Arial" w:hAnsi="Arial" w:cs="Arial"/>
                          <w:color w:val="333333"/>
                        </w:rPr>
                        <w:br/>
                      </w:r>
                    </w:p>
                  </w:txbxContent>
                </v:textbox>
                <w10:wrap type="square"/>
              </v:shape>
            </w:pict>
          </mc:Fallback>
        </mc:AlternateContent>
      </w:r>
      <w:r w:rsidRPr="00003F1D">
        <w:rPr>
          <w:rFonts w:ascii="PermianSerifTypeface" w:hAnsi="PermianSerifTypeface" w:cs="Arial"/>
          <w:sz w:val="22"/>
          <w:szCs w:val="22"/>
        </w:rPr>
        <w:br/>
      </w:r>
      <w:r w:rsidRPr="00003F1D">
        <w:rPr>
          <w:rFonts w:ascii="PermianSerifTypeface" w:hAnsi="PermianSerifTypeface" w:cs="Arial"/>
          <w:sz w:val="22"/>
          <w:szCs w:val="22"/>
        </w:rPr>
        <w:br/>
        <w:t xml:space="preserve">                                                         </w:t>
      </w:r>
      <w:r w:rsidRPr="00003F1D">
        <w:rPr>
          <w:rFonts w:ascii="PermianSerifTypeface" w:hAnsi="PermianSerifTypeface" w:cs="Arial"/>
          <w:sz w:val="22"/>
          <w:szCs w:val="22"/>
        </w:rPr>
        <w:br/>
      </w:r>
    </w:p>
    <w:p w14:paraId="3B92B686" w14:textId="77777777" w:rsidR="00FC1212" w:rsidRPr="00003F1D" w:rsidRDefault="00FC1212" w:rsidP="00D4609B">
      <w:pPr>
        <w:jc w:val="both"/>
        <w:rPr>
          <w:rFonts w:ascii="PermianSerifTypeface" w:hAnsi="PermianSerifTypeface" w:cs="Arial"/>
          <w:sz w:val="22"/>
          <w:szCs w:val="22"/>
        </w:rPr>
      </w:pPr>
    </w:p>
    <w:p w14:paraId="0221E2F9" w14:textId="690D2726" w:rsidR="00C828EB" w:rsidRPr="00003F1D" w:rsidRDefault="00C828EB"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54EC187B" w14:textId="4FF4045D" w:rsidR="00062C34" w:rsidRPr="004930B5" w:rsidRDefault="00B8445D" w:rsidP="004930B5">
      <w:pPr>
        <w:pStyle w:val="Heading4"/>
        <w:jc w:val="right"/>
        <w:rPr>
          <w:rFonts w:ascii="PermianSerifTypeface" w:hAnsi="PermianSerifTypeface"/>
          <w:i w:val="0"/>
          <w:iCs w:val="0"/>
          <w:color w:val="auto"/>
          <w:sz w:val="22"/>
          <w:szCs w:val="22"/>
        </w:rPr>
      </w:pPr>
      <w:r w:rsidRPr="004930B5">
        <w:rPr>
          <w:rFonts w:ascii="PermianSerifTypeface" w:hAnsi="PermianSerifTypeface"/>
          <w:i w:val="0"/>
          <w:iCs w:val="0"/>
          <w:color w:val="auto"/>
          <w:sz w:val="22"/>
          <w:szCs w:val="22"/>
        </w:rPr>
        <w:lastRenderedPageBreak/>
        <w:t xml:space="preserve">Anexa nr. 6   </w:t>
      </w:r>
    </w:p>
    <w:p w14:paraId="43E76C01" w14:textId="77777777" w:rsidR="00B8445D" w:rsidRPr="004930B5" w:rsidRDefault="00B8445D" w:rsidP="004930B5">
      <w:pPr>
        <w:pStyle w:val="Heading4"/>
        <w:jc w:val="right"/>
        <w:rPr>
          <w:rFonts w:ascii="PermianSerifTypeface" w:hAnsi="PermianSerifTypeface"/>
          <w:i w:val="0"/>
          <w:iCs w:val="0"/>
          <w:color w:val="auto"/>
          <w:sz w:val="22"/>
          <w:szCs w:val="22"/>
        </w:rPr>
      </w:pPr>
      <w:r w:rsidRPr="004930B5">
        <w:rPr>
          <w:rFonts w:ascii="PermianSerifTypeface" w:hAnsi="PermianSerifTypeface"/>
          <w:i w:val="0"/>
          <w:iCs w:val="0"/>
          <w:color w:val="auto"/>
          <w:sz w:val="22"/>
          <w:szCs w:val="22"/>
        </w:rPr>
        <w:t>la Regulamentul privind monitorizarea infrastructurilor pieţei financiare şi a instrumentelor de plată</w:t>
      </w:r>
    </w:p>
    <w:p w14:paraId="312A6EBF" w14:textId="77777777" w:rsidR="00B8445D" w:rsidRPr="00003F1D" w:rsidRDefault="00B8445D" w:rsidP="00B8445D">
      <w:pPr>
        <w:rPr>
          <w:rFonts w:ascii="PermianSerifTypeface" w:hAnsi="PermianSerifTypeface"/>
          <w:sz w:val="22"/>
          <w:szCs w:val="22"/>
        </w:rPr>
      </w:pPr>
    </w:p>
    <w:p w14:paraId="007402D9" w14:textId="77777777" w:rsidR="00062C34" w:rsidRPr="00003F1D" w:rsidRDefault="00062C34" w:rsidP="00D4609B">
      <w:pPr>
        <w:jc w:val="both"/>
        <w:rPr>
          <w:rFonts w:ascii="PermianSerifTypeface" w:hAnsi="PermianSerifTypeface" w:cs="Arial"/>
          <w:sz w:val="22"/>
          <w:szCs w:val="22"/>
        </w:rPr>
      </w:pPr>
    </w:p>
    <w:p w14:paraId="7D9E0257" w14:textId="77777777" w:rsidR="00062C34" w:rsidRPr="00003F1D" w:rsidRDefault="00062C34" w:rsidP="00D4609B">
      <w:pPr>
        <w:jc w:val="center"/>
        <w:rPr>
          <w:rFonts w:ascii="PermianSerifTypeface" w:hAnsi="PermianSerifTypeface" w:cs="Arial"/>
          <w:b/>
          <w:bCs/>
          <w:sz w:val="22"/>
          <w:szCs w:val="22"/>
        </w:rPr>
      </w:pPr>
      <w:r w:rsidRPr="00003F1D">
        <w:rPr>
          <w:rStyle w:val="l5def1"/>
          <w:rFonts w:ascii="PermianSerifTypeface" w:hAnsi="PermianSerifTypeface"/>
          <w:b/>
          <w:bCs/>
          <w:color w:val="auto"/>
          <w:sz w:val="22"/>
          <w:szCs w:val="22"/>
        </w:rPr>
        <w:t>Model raport incident operaţional sau de securitate</w:t>
      </w:r>
      <w:r w:rsidRPr="00003F1D">
        <w:rPr>
          <w:rFonts w:ascii="PermianSerifTypeface" w:hAnsi="PermianSerifTypeface" w:cs="Arial"/>
          <w:b/>
          <w:bCs/>
          <w:sz w:val="22"/>
          <w:szCs w:val="22"/>
        </w:rPr>
        <w:t xml:space="preserve">  </w:t>
      </w:r>
    </w:p>
    <w:p w14:paraId="31CCB6B3" w14:textId="77777777" w:rsidR="00062C34" w:rsidRPr="00003F1D" w:rsidRDefault="00062C34" w:rsidP="00D4609B">
      <w:pPr>
        <w:jc w:val="both"/>
        <w:rPr>
          <w:rFonts w:ascii="PermianSerifTypeface" w:hAnsi="PermianSerifTypeface" w:cs="Arial"/>
          <w:sz w:val="22"/>
          <w:szCs w:val="22"/>
        </w:rPr>
      </w:pPr>
    </w:p>
    <w:p w14:paraId="1589B00C" w14:textId="20826F00" w:rsidR="00062C34" w:rsidRPr="00003F1D" w:rsidRDefault="00062C34" w:rsidP="00B355F0">
      <w:pPr>
        <w:pStyle w:val="ListParagraph"/>
        <w:numPr>
          <w:ilvl w:val="1"/>
          <w:numId w:val="65"/>
        </w:numPr>
        <w:jc w:val="both"/>
        <w:divId w:val="1400445785"/>
        <w:rPr>
          <w:rFonts w:ascii="PermianSerifTypeface" w:hAnsi="PermianSerifTypeface" w:cs="Arial"/>
          <w:sz w:val="22"/>
          <w:szCs w:val="22"/>
        </w:rPr>
      </w:pPr>
      <w:r w:rsidRPr="00003F1D">
        <w:rPr>
          <w:rStyle w:val="l5def1"/>
          <w:rFonts w:ascii="PermianSerifTypeface" w:hAnsi="PermianSerifTypeface"/>
          <w:color w:val="auto"/>
          <w:sz w:val="22"/>
          <w:szCs w:val="22"/>
        </w:rPr>
        <w:t>Administrator IPF/Participant/</w:t>
      </w:r>
      <w:r w:rsidRPr="00003F1D">
        <w:rPr>
          <w:rFonts w:ascii="PermianSerifTypeface" w:hAnsi="PermianSerifTypeface" w:cs="Arial"/>
          <w:sz w:val="22"/>
          <w:szCs w:val="22"/>
        </w:rPr>
        <w:t xml:space="preserve"> </w:t>
      </w:r>
    </w:p>
    <w:p w14:paraId="5E33669E" w14:textId="28C185A0" w:rsidR="00062C34" w:rsidRPr="00003F1D" w:rsidRDefault="00062C34" w:rsidP="00B355F0">
      <w:pPr>
        <w:pStyle w:val="ListParagraph"/>
        <w:numPr>
          <w:ilvl w:val="1"/>
          <w:numId w:val="65"/>
        </w:numPr>
        <w:jc w:val="both"/>
        <w:divId w:val="574818972"/>
        <w:rPr>
          <w:rFonts w:ascii="PermianSerifTypeface" w:hAnsi="PermianSerifTypeface" w:cs="Arial"/>
          <w:sz w:val="22"/>
          <w:szCs w:val="22"/>
        </w:rPr>
      </w:pPr>
      <w:r w:rsidRPr="00003F1D">
        <w:rPr>
          <w:rStyle w:val="l5def1"/>
          <w:rFonts w:ascii="PermianSerifTypeface" w:hAnsi="PermianSerifTypeface"/>
          <w:color w:val="auto"/>
          <w:sz w:val="22"/>
          <w:szCs w:val="22"/>
        </w:rPr>
        <w:t>Numele, funcţia şi datele de contact ale persoanei care raportează incidentul</w:t>
      </w:r>
      <w:r w:rsidRPr="00003F1D">
        <w:rPr>
          <w:rFonts w:ascii="PermianSerifTypeface" w:hAnsi="PermianSerifTypeface" w:cs="Arial"/>
          <w:sz w:val="22"/>
          <w:szCs w:val="22"/>
        </w:rPr>
        <w:t xml:space="preserve">  </w:t>
      </w:r>
    </w:p>
    <w:p w14:paraId="74F4A651" w14:textId="63388E2C" w:rsidR="00062C34" w:rsidRPr="00003F1D" w:rsidRDefault="00062C34" w:rsidP="00B355F0">
      <w:pPr>
        <w:pStyle w:val="ListParagraph"/>
        <w:numPr>
          <w:ilvl w:val="1"/>
          <w:numId w:val="65"/>
        </w:numPr>
        <w:jc w:val="both"/>
        <w:divId w:val="101581690"/>
        <w:rPr>
          <w:rFonts w:ascii="PermianSerifTypeface" w:hAnsi="PermianSerifTypeface" w:cs="Arial"/>
          <w:sz w:val="22"/>
          <w:szCs w:val="22"/>
        </w:rPr>
      </w:pPr>
      <w:r w:rsidRPr="00003F1D">
        <w:rPr>
          <w:rStyle w:val="l5def1"/>
          <w:rFonts w:ascii="PermianSerifTypeface" w:hAnsi="PermianSerifTypeface"/>
          <w:color w:val="auto"/>
          <w:sz w:val="22"/>
          <w:szCs w:val="22"/>
        </w:rPr>
        <w:t>Data şi momentul apariţiei incidentului</w:t>
      </w:r>
      <w:r w:rsidRPr="00003F1D">
        <w:rPr>
          <w:rFonts w:ascii="PermianSerifTypeface" w:hAnsi="PermianSerifTypeface" w:cs="Arial"/>
          <w:sz w:val="22"/>
          <w:szCs w:val="22"/>
        </w:rPr>
        <w:t xml:space="preserve">  </w:t>
      </w:r>
    </w:p>
    <w:p w14:paraId="689D7958" w14:textId="12B09B94" w:rsidR="00062C34" w:rsidRPr="00003F1D" w:rsidRDefault="00062C34" w:rsidP="00B355F0">
      <w:pPr>
        <w:pStyle w:val="ListParagraph"/>
        <w:numPr>
          <w:ilvl w:val="1"/>
          <w:numId w:val="65"/>
        </w:numPr>
        <w:jc w:val="both"/>
        <w:divId w:val="1920096208"/>
        <w:rPr>
          <w:rFonts w:ascii="PermianSerifTypeface" w:hAnsi="PermianSerifTypeface" w:cs="Arial"/>
          <w:sz w:val="22"/>
          <w:szCs w:val="22"/>
        </w:rPr>
      </w:pPr>
      <w:r w:rsidRPr="00003F1D">
        <w:rPr>
          <w:rStyle w:val="l5def1"/>
          <w:rFonts w:ascii="PermianSerifTypeface" w:hAnsi="PermianSerifTypeface"/>
          <w:color w:val="auto"/>
          <w:sz w:val="22"/>
          <w:szCs w:val="22"/>
        </w:rPr>
        <w:t>Data şi momentul constatării incidentului</w:t>
      </w:r>
      <w:r w:rsidRPr="00003F1D">
        <w:rPr>
          <w:rFonts w:ascii="PermianSerifTypeface" w:hAnsi="PermianSerifTypeface" w:cs="Arial"/>
          <w:sz w:val="22"/>
          <w:szCs w:val="22"/>
        </w:rPr>
        <w:t xml:space="preserve">  </w:t>
      </w:r>
    </w:p>
    <w:p w14:paraId="7C4511FC" w14:textId="19F5628C" w:rsidR="00062C34" w:rsidRPr="00003F1D" w:rsidRDefault="00062C34" w:rsidP="00B355F0">
      <w:pPr>
        <w:pStyle w:val="ListParagraph"/>
        <w:numPr>
          <w:ilvl w:val="1"/>
          <w:numId w:val="65"/>
        </w:numPr>
        <w:jc w:val="both"/>
        <w:divId w:val="1973711117"/>
        <w:rPr>
          <w:rFonts w:ascii="PermianSerifTypeface" w:hAnsi="PermianSerifTypeface" w:cs="Arial"/>
          <w:sz w:val="22"/>
          <w:szCs w:val="22"/>
        </w:rPr>
      </w:pPr>
      <w:r w:rsidRPr="00003F1D">
        <w:rPr>
          <w:rStyle w:val="l5def1"/>
          <w:rFonts w:ascii="PermianSerifTypeface" w:hAnsi="PermianSerifTypeface"/>
          <w:color w:val="auto"/>
          <w:sz w:val="22"/>
          <w:szCs w:val="22"/>
        </w:rPr>
        <w:t>Data şi momentul finalizării incidentului</w:t>
      </w:r>
      <w:r w:rsidRPr="00003F1D">
        <w:rPr>
          <w:rFonts w:ascii="PermianSerifTypeface" w:hAnsi="PermianSerifTypeface" w:cs="Arial"/>
          <w:sz w:val="22"/>
          <w:szCs w:val="22"/>
        </w:rPr>
        <w:t xml:space="preserve">  </w:t>
      </w:r>
    </w:p>
    <w:p w14:paraId="00CFFBC5" w14:textId="39E2AC3C" w:rsidR="00062C34" w:rsidRPr="00003F1D" w:rsidRDefault="00062C34" w:rsidP="00B355F0">
      <w:pPr>
        <w:pStyle w:val="ListParagraph"/>
        <w:numPr>
          <w:ilvl w:val="1"/>
          <w:numId w:val="65"/>
        </w:numPr>
        <w:jc w:val="both"/>
        <w:divId w:val="926309680"/>
        <w:rPr>
          <w:rFonts w:ascii="PermianSerifTypeface" w:hAnsi="PermianSerifTypeface" w:cs="Arial"/>
          <w:sz w:val="22"/>
          <w:szCs w:val="22"/>
        </w:rPr>
      </w:pPr>
      <w:r w:rsidRPr="00003F1D">
        <w:rPr>
          <w:rStyle w:val="l5def1"/>
          <w:rFonts w:ascii="PermianSerifTypeface" w:hAnsi="PermianSerifTypeface"/>
          <w:color w:val="auto"/>
          <w:sz w:val="22"/>
          <w:szCs w:val="22"/>
        </w:rPr>
        <w:t>Tip incident operaţional/de securitate (echipament, soft, uman, social, procedură, cauză naturală, altele)</w:t>
      </w:r>
      <w:r w:rsidRPr="00003F1D">
        <w:rPr>
          <w:rFonts w:ascii="PermianSerifTypeface" w:hAnsi="PermianSerifTypeface" w:cs="Arial"/>
          <w:sz w:val="22"/>
          <w:szCs w:val="22"/>
        </w:rPr>
        <w:t xml:space="preserve">  </w:t>
      </w:r>
    </w:p>
    <w:p w14:paraId="45FA5490" w14:textId="0147C06A" w:rsidR="00062C34" w:rsidRPr="00003F1D" w:rsidRDefault="00062C34" w:rsidP="00B355F0">
      <w:pPr>
        <w:pStyle w:val="ListParagraph"/>
        <w:numPr>
          <w:ilvl w:val="1"/>
          <w:numId w:val="65"/>
        </w:numPr>
        <w:jc w:val="both"/>
        <w:divId w:val="508063989"/>
        <w:rPr>
          <w:rFonts w:ascii="PermianSerifTypeface" w:hAnsi="PermianSerifTypeface" w:cs="Arial"/>
          <w:sz w:val="22"/>
          <w:szCs w:val="22"/>
        </w:rPr>
      </w:pPr>
      <w:r w:rsidRPr="00003F1D">
        <w:rPr>
          <w:rStyle w:val="l5def1"/>
          <w:rFonts w:ascii="PermianSerifTypeface" w:hAnsi="PermianSerifTypeface"/>
          <w:color w:val="auto"/>
          <w:sz w:val="22"/>
          <w:szCs w:val="22"/>
        </w:rPr>
        <w:t>Cauza incidentului</w:t>
      </w:r>
      <w:r w:rsidRPr="00003F1D">
        <w:rPr>
          <w:rFonts w:ascii="PermianSerifTypeface" w:hAnsi="PermianSerifTypeface" w:cs="Arial"/>
          <w:sz w:val="22"/>
          <w:szCs w:val="22"/>
        </w:rPr>
        <w:t xml:space="preserve">  </w:t>
      </w:r>
    </w:p>
    <w:p w14:paraId="2F8AE14C" w14:textId="34CB4FF6" w:rsidR="00062C34" w:rsidRPr="00003F1D" w:rsidRDefault="00062C34" w:rsidP="00B355F0">
      <w:pPr>
        <w:pStyle w:val="ListParagraph"/>
        <w:numPr>
          <w:ilvl w:val="1"/>
          <w:numId w:val="65"/>
        </w:numPr>
        <w:jc w:val="both"/>
        <w:divId w:val="564755363"/>
        <w:rPr>
          <w:rFonts w:ascii="PermianSerifTypeface" w:hAnsi="PermianSerifTypeface" w:cs="Arial"/>
          <w:sz w:val="22"/>
          <w:szCs w:val="22"/>
        </w:rPr>
      </w:pPr>
      <w:r w:rsidRPr="00003F1D">
        <w:rPr>
          <w:rStyle w:val="l5def1"/>
          <w:rFonts w:ascii="PermianSerifTypeface" w:hAnsi="PermianSerifTypeface"/>
          <w:color w:val="auto"/>
          <w:sz w:val="22"/>
          <w:szCs w:val="22"/>
        </w:rPr>
        <w:t>Descrierea detaliată a incidentului</w:t>
      </w:r>
      <w:r w:rsidRPr="00003F1D">
        <w:rPr>
          <w:rFonts w:ascii="PermianSerifTypeface" w:hAnsi="PermianSerifTypeface" w:cs="Arial"/>
          <w:sz w:val="22"/>
          <w:szCs w:val="22"/>
        </w:rPr>
        <w:t xml:space="preserve">  </w:t>
      </w:r>
    </w:p>
    <w:p w14:paraId="7DF1DC66" w14:textId="56C4B0F1" w:rsidR="00062C34" w:rsidRPr="00003F1D" w:rsidRDefault="00062C34" w:rsidP="00B355F0">
      <w:pPr>
        <w:pStyle w:val="ListParagraph"/>
        <w:numPr>
          <w:ilvl w:val="1"/>
          <w:numId w:val="65"/>
        </w:numPr>
        <w:jc w:val="both"/>
        <w:divId w:val="1397778770"/>
        <w:rPr>
          <w:rFonts w:ascii="PermianSerifTypeface" w:hAnsi="PermianSerifTypeface" w:cs="Arial"/>
          <w:sz w:val="22"/>
          <w:szCs w:val="22"/>
        </w:rPr>
      </w:pPr>
      <w:r w:rsidRPr="00003F1D">
        <w:rPr>
          <w:rStyle w:val="l5def1"/>
          <w:rFonts w:ascii="PermianSerifTypeface" w:hAnsi="PermianSerifTypeface"/>
          <w:color w:val="auto"/>
          <w:sz w:val="22"/>
          <w:szCs w:val="22"/>
        </w:rPr>
        <w:t>Măsurile luate pentru limitarea consecinţelor incidentului</w:t>
      </w:r>
      <w:r w:rsidRPr="00003F1D">
        <w:rPr>
          <w:rFonts w:ascii="PermianSerifTypeface" w:hAnsi="PermianSerifTypeface" w:cs="Arial"/>
          <w:sz w:val="22"/>
          <w:szCs w:val="22"/>
        </w:rPr>
        <w:t xml:space="preserve">  </w:t>
      </w:r>
    </w:p>
    <w:p w14:paraId="42A1334F" w14:textId="5FCA7B44" w:rsidR="00062C34" w:rsidRPr="00003F1D" w:rsidRDefault="00062C34" w:rsidP="00B355F0">
      <w:pPr>
        <w:pStyle w:val="ListParagraph"/>
        <w:numPr>
          <w:ilvl w:val="1"/>
          <w:numId w:val="65"/>
        </w:numPr>
        <w:jc w:val="both"/>
        <w:divId w:val="611129667"/>
        <w:rPr>
          <w:rFonts w:ascii="PermianSerifTypeface" w:hAnsi="PermianSerifTypeface" w:cs="Arial"/>
          <w:sz w:val="22"/>
          <w:szCs w:val="22"/>
        </w:rPr>
      </w:pPr>
      <w:r w:rsidRPr="00003F1D">
        <w:rPr>
          <w:rStyle w:val="l5def1"/>
          <w:rFonts w:ascii="PermianSerifTypeface" w:hAnsi="PermianSerifTypeface"/>
          <w:color w:val="auto"/>
          <w:sz w:val="22"/>
          <w:szCs w:val="22"/>
        </w:rPr>
        <w:t>Măsurile luate pentru prevenirea unor incidente similare</w:t>
      </w:r>
      <w:r w:rsidRPr="00003F1D">
        <w:rPr>
          <w:rFonts w:ascii="PermianSerifTypeface" w:hAnsi="PermianSerifTypeface" w:cs="Arial"/>
          <w:sz w:val="22"/>
          <w:szCs w:val="22"/>
        </w:rPr>
        <w:t xml:space="preserve">  </w:t>
      </w:r>
    </w:p>
    <w:p w14:paraId="3D3A3A16" w14:textId="71A97024" w:rsidR="00062C34" w:rsidRPr="00003F1D" w:rsidRDefault="00062C34" w:rsidP="00B355F0">
      <w:pPr>
        <w:pStyle w:val="ListParagraph"/>
        <w:numPr>
          <w:ilvl w:val="1"/>
          <w:numId w:val="65"/>
        </w:numPr>
        <w:jc w:val="both"/>
        <w:divId w:val="777725699"/>
        <w:rPr>
          <w:rFonts w:ascii="PermianSerifTypeface" w:hAnsi="PermianSerifTypeface" w:cs="Arial"/>
          <w:sz w:val="22"/>
          <w:szCs w:val="22"/>
        </w:rPr>
      </w:pPr>
      <w:r w:rsidRPr="00003F1D">
        <w:rPr>
          <w:rStyle w:val="l5def1"/>
          <w:rFonts w:ascii="PermianSerifTypeface" w:hAnsi="PermianSerifTypeface"/>
          <w:color w:val="auto"/>
          <w:sz w:val="22"/>
          <w:szCs w:val="22"/>
        </w:rPr>
        <w:t>Numele, funcţia şi datele de contact ale persoanei/persoanelor care pot furniza informaţii suplimentare legate de incidentul raportat</w:t>
      </w:r>
      <w:r w:rsidRPr="00003F1D">
        <w:rPr>
          <w:rFonts w:ascii="PermianSerifTypeface" w:hAnsi="PermianSerifTypeface" w:cs="Arial"/>
          <w:sz w:val="22"/>
          <w:szCs w:val="22"/>
        </w:rPr>
        <w:t xml:space="preserve">  </w:t>
      </w:r>
    </w:p>
    <w:p w14:paraId="647FC4DF" w14:textId="14B099F9" w:rsidR="00EB0152" w:rsidRPr="00003F1D" w:rsidRDefault="00EB0152" w:rsidP="00D4609B">
      <w:pPr>
        <w:jc w:val="both"/>
        <w:divId w:val="777725699"/>
        <w:rPr>
          <w:rFonts w:ascii="PermianSerifTypeface" w:hAnsi="PermianSerifTypeface" w:cs="Arial"/>
          <w:sz w:val="22"/>
          <w:szCs w:val="22"/>
        </w:rPr>
      </w:pPr>
    </w:p>
    <w:p w14:paraId="560F9BB4" w14:textId="08363AB6" w:rsidR="001407BD" w:rsidRPr="00003F1D" w:rsidRDefault="001407BD" w:rsidP="00D4609B">
      <w:pPr>
        <w:rPr>
          <w:rFonts w:ascii="PermianSerifTypeface" w:hAnsi="PermianSerifTypeface" w:cs="Arial"/>
          <w:sz w:val="22"/>
          <w:szCs w:val="22"/>
        </w:rPr>
      </w:pPr>
      <w:r w:rsidRPr="00003F1D">
        <w:rPr>
          <w:rFonts w:ascii="PermianSerifTypeface" w:hAnsi="PermianSerifTypeface" w:cs="Arial"/>
          <w:sz w:val="22"/>
          <w:szCs w:val="22"/>
        </w:rPr>
        <w:br w:type="page"/>
      </w:r>
    </w:p>
    <w:p w14:paraId="7DD33667" w14:textId="2AC21671" w:rsidR="00062C34" w:rsidRPr="00003F1D" w:rsidRDefault="00EE78DB" w:rsidP="00D4609B">
      <w:pPr>
        <w:pStyle w:val="Heading4"/>
        <w:spacing w:before="0"/>
        <w:jc w:val="right"/>
        <w:rPr>
          <w:rFonts w:ascii="PermianSerifTypeface" w:hAnsi="PermianSerifTypeface"/>
          <w:b/>
          <w:bCs/>
          <w:i w:val="0"/>
          <w:iCs w:val="0"/>
          <w:color w:val="auto"/>
          <w:sz w:val="22"/>
          <w:szCs w:val="22"/>
        </w:rPr>
      </w:pPr>
      <w:r w:rsidRPr="00003F1D">
        <w:rPr>
          <w:rFonts w:ascii="PermianSerifTypeface" w:hAnsi="PermianSerifTypeface"/>
          <w:b/>
          <w:bCs/>
          <w:i w:val="0"/>
          <w:iCs w:val="0"/>
          <w:color w:val="auto"/>
          <w:sz w:val="22"/>
          <w:szCs w:val="22"/>
        </w:rPr>
        <w:lastRenderedPageBreak/>
        <w:t xml:space="preserve">Anexa nr. 7   </w:t>
      </w:r>
    </w:p>
    <w:p w14:paraId="3C545A51" w14:textId="77777777" w:rsidR="00EE78DB" w:rsidRPr="004930B5" w:rsidRDefault="00EE78DB" w:rsidP="004930B5">
      <w:pPr>
        <w:pStyle w:val="Heading4"/>
        <w:jc w:val="right"/>
        <w:rPr>
          <w:rFonts w:ascii="PermianSerifTypeface" w:hAnsi="PermianSerifTypeface"/>
          <w:i w:val="0"/>
          <w:iCs w:val="0"/>
          <w:color w:val="auto"/>
          <w:sz w:val="22"/>
          <w:szCs w:val="22"/>
        </w:rPr>
      </w:pPr>
      <w:r w:rsidRPr="004930B5">
        <w:rPr>
          <w:rFonts w:ascii="PermianSerifTypeface" w:hAnsi="PermianSerifTypeface"/>
          <w:i w:val="0"/>
          <w:iCs w:val="0"/>
          <w:color w:val="auto"/>
          <w:sz w:val="22"/>
          <w:szCs w:val="22"/>
        </w:rPr>
        <w:t>la Regulamentul privind monitorizarea infrastructurilor pieţei financiare şi a instrumentelor de plată</w:t>
      </w:r>
    </w:p>
    <w:p w14:paraId="249D29AB" w14:textId="77777777" w:rsidR="00EE78DB" w:rsidRPr="00003F1D" w:rsidRDefault="00EE78DB" w:rsidP="00EE78DB">
      <w:pPr>
        <w:rPr>
          <w:rFonts w:ascii="PermianSerifTypeface" w:hAnsi="PermianSerifTypeface"/>
          <w:sz w:val="22"/>
          <w:szCs w:val="22"/>
        </w:rPr>
      </w:pPr>
    </w:p>
    <w:p w14:paraId="2ADB1A82" w14:textId="77777777" w:rsidR="00062C34" w:rsidRPr="00003F1D" w:rsidRDefault="00062C34" w:rsidP="00D4609B">
      <w:pPr>
        <w:jc w:val="both"/>
        <w:rPr>
          <w:rFonts w:ascii="PermianSerifTypeface" w:hAnsi="PermianSerifTypeface" w:cs="Arial"/>
          <w:sz w:val="22"/>
          <w:szCs w:val="22"/>
        </w:rPr>
      </w:pPr>
    </w:p>
    <w:p w14:paraId="3294C844" w14:textId="77777777" w:rsidR="00062C34" w:rsidRPr="00003F1D" w:rsidRDefault="00062C34" w:rsidP="00D4609B">
      <w:pPr>
        <w:jc w:val="center"/>
        <w:rPr>
          <w:rFonts w:ascii="PermianSerifTypeface" w:hAnsi="PermianSerifTypeface" w:cs="Arial"/>
          <w:sz w:val="22"/>
          <w:szCs w:val="22"/>
        </w:rPr>
      </w:pPr>
      <w:r w:rsidRPr="00003F1D">
        <w:rPr>
          <w:rStyle w:val="l5def1"/>
          <w:rFonts w:ascii="PermianSerifTypeface" w:hAnsi="PermianSerifTypeface"/>
          <w:color w:val="auto"/>
          <w:sz w:val="22"/>
          <w:szCs w:val="22"/>
        </w:rPr>
        <w:t>Informare referitoare la desfăşurarea proiectului-pilot de testare a instrumentelor de plată electronică</w:t>
      </w:r>
      <w:r w:rsidRPr="00003F1D">
        <w:rPr>
          <w:rFonts w:ascii="PermianSerifTypeface" w:hAnsi="PermianSerifTypeface" w:cs="Arial"/>
          <w:sz w:val="22"/>
          <w:szCs w:val="22"/>
        </w:rPr>
        <w:t xml:space="preserve">  </w:t>
      </w:r>
    </w:p>
    <w:p w14:paraId="10D3A6C8" w14:textId="77777777" w:rsidR="00062C34" w:rsidRPr="00003F1D" w:rsidRDefault="00062C34" w:rsidP="00D4609B">
      <w:pPr>
        <w:jc w:val="both"/>
        <w:rPr>
          <w:rFonts w:ascii="PermianSerifTypeface" w:hAnsi="PermianSerifTypeface" w:cs="Arial"/>
          <w:sz w:val="22"/>
          <w:szCs w:val="22"/>
        </w:rPr>
      </w:pPr>
    </w:p>
    <w:p w14:paraId="22B20479" w14:textId="349193AA" w:rsidR="00062C34" w:rsidRPr="00003F1D" w:rsidRDefault="00062C34" w:rsidP="00D4609B">
      <w:pPr>
        <w:jc w:val="both"/>
        <w:divId w:val="951713827"/>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xml:space="preserve">. . . . . . . . . . (numele instituţiei), </w:t>
      </w:r>
      <w:r w:rsidR="004819C5" w:rsidRPr="00003F1D">
        <w:rPr>
          <w:rStyle w:val="l5def1"/>
          <w:rFonts w:ascii="PermianSerifTypeface" w:hAnsi="PermianSerifTypeface"/>
          <w:color w:val="auto"/>
          <w:sz w:val="22"/>
          <w:szCs w:val="22"/>
        </w:rPr>
        <w:t>cod IDNO</w:t>
      </w:r>
      <w:r w:rsidRPr="00003F1D">
        <w:rPr>
          <w:rStyle w:val="l5def1"/>
          <w:rFonts w:ascii="PermianSerifTypeface" w:hAnsi="PermianSerifTypeface"/>
          <w:color w:val="auto"/>
          <w:sz w:val="22"/>
          <w:szCs w:val="22"/>
        </w:rPr>
        <w:t xml:space="preserve"> . . . . . . . . . ., cu </w:t>
      </w:r>
      <w:r w:rsidR="004819C5" w:rsidRPr="00003F1D">
        <w:rPr>
          <w:rStyle w:val="l5def1"/>
          <w:rFonts w:ascii="PermianSerifTypeface" w:hAnsi="PermianSerifTypeface"/>
          <w:color w:val="auto"/>
          <w:sz w:val="22"/>
          <w:szCs w:val="22"/>
        </w:rPr>
        <w:t>adresa juridică</w:t>
      </w:r>
      <w:r w:rsidRPr="00003F1D">
        <w:rPr>
          <w:rStyle w:val="l5def1"/>
          <w:rFonts w:ascii="PermianSerifTypeface" w:hAnsi="PermianSerifTypeface"/>
          <w:color w:val="auto"/>
          <w:sz w:val="22"/>
          <w:szCs w:val="22"/>
        </w:rPr>
        <w:t xml:space="preserve"> . . . . . . . . . . (ţara/</w:t>
      </w:r>
      <w:r w:rsidR="001222F1" w:rsidRPr="00003F1D">
        <w:rPr>
          <w:rStyle w:val="l5def1"/>
          <w:rFonts w:ascii="PermianSerifTypeface" w:hAnsi="PermianSerifTypeface"/>
          <w:color w:val="auto"/>
          <w:sz w:val="22"/>
          <w:szCs w:val="22"/>
        </w:rPr>
        <w:t>raionul</w:t>
      </w:r>
      <w:r w:rsidRPr="00003F1D">
        <w:rPr>
          <w:rStyle w:val="l5def1"/>
          <w:rFonts w:ascii="PermianSerifTypeface" w:hAnsi="PermianSerifTypeface"/>
          <w:color w:val="auto"/>
          <w:sz w:val="22"/>
          <w:szCs w:val="22"/>
        </w:rPr>
        <w:t>), localitatea . . . . . . . . . ., str. . . . . . . . . . . nr. . . . . . . . . . ., cod poştal . . . . . . . . . ., prin . . . . . . . . . . (numele şi prenumele), în calitate de reprezentant legal notifică lansarea unui proiect-pilot pentru instrumentul(ele) de plată electronică de tip . . . . . . . . . .</w:t>
      </w:r>
      <w:r w:rsidRPr="00003F1D">
        <w:rPr>
          <w:rFonts w:ascii="PermianSerifTypeface" w:hAnsi="PermianSerifTypeface" w:cs="Arial"/>
          <w:sz w:val="22"/>
          <w:szCs w:val="22"/>
        </w:rPr>
        <w:t xml:space="preserve">  </w:t>
      </w:r>
    </w:p>
    <w:p w14:paraId="22626A2E" w14:textId="77777777" w:rsidR="00062C34" w:rsidRPr="00003F1D" w:rsidRDefault="00062C34" w:rsidP="00D4609B">
      <w:pPr>
        <w:jc w:val="both"/>
        <w:divId w:val="956176393"/>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Informaţii suplimentare</w:t>
      </w:r>
      <w:r w:rsidRPr="00003F1D">
        <w:rPr>
          <w:rFonts w:ascii="PermianSerifTypeface" w:hAnsi="PermianSerifTypeface" w:cs="Arial"/>
          <w:sz w:val="22"/>
          <w:szCs w:val="22"/>
        </w:rPr>
        <w:t xml:space="preserve">  </w:t>
      </w:r>
    </w:p>
    <w:p w14:paraId="3490207B" w14:textId="77777777" w:rsidR="00062C34" w:rsidRPr="00003F1D" w:rsidRDefault="00062C34" w:rsidP="00D4609B">
      <w:pPr>
        <w:jc w:val="both"/>
        <w:divId w:val="84443844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1.</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Denumirea produsului: . . . . . . . . . .</w:t>
      </w:r>
      <w:r w:rsidRPr="00003F1D">
        <w:rPr>
          <w:rFonts w:ascii="PermianSerifTypeface" w:hAnsi="PermianSerifTypeface" w:cs="Arial"/>
          <w:sz w:val="22"/>
          <w:szCs w:val="22"/>
        </w:rPr>
        <w:t xml:space="preserve">  </w:t>
      </w:r>
    </w:p>
    <w:p w14:paraId="183AEA40" w14:textId="77777777" w:rsidR="00062C34" w:rsidRPr="00003F1D" w:rsidRDefault="00062C34" w:rsidP="00D4609B">
      <w:pPr>
        <w:jc w:val="both"/>
        <w:divId w:val="77294139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Perioada de testare: . . . . . . . . . . salariaţi ai prestatorului de servicii de plată număr . . . . . . . . . . alţi utilizatori (detaliaţi) număr . . . . . . . . . .</w:t>
      </w:r>
      <w:r w:rsidRPr="00003F1D">
        <w:rPr>
          <w:rFonts w:ascii="PermianSerifTypeface" w:hAnsi="PermianSerifTypeface" w:cs="Arial"/>
          <w:sz w:val="22"/>
          <w:szCs w:val="22"/>
        </w:rPr>
        <w:t xml:space="preserve">  </w:t>
      </w:r>
    </w:p>
    <w:p w14:paraId="27394B61" w14:textId="77777777" w:rsidR="00062C34" w:rsidRPr="00003F1D" w:rsidRDefault="00062C34" w:rsidP="00D4609B">
      <w:pPr>
        <w:jc w:val="both"/>
        <w:divId w:val="1031027551"/>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Masa critică de utilizatori:</w:t>
      </w:r>
      <w:r w:rsidRPr="00003F1D">
        <w:rPr>
          <w:rFonts w:ascii="PermianSerifTypeface" w:hAnsi="PermianSerifTypeface" w:cs="Arial"/>
          <w:sz w:val="22"/>
          <w:szCs w:val="22"/>
        </w:rPr>
        <w:t xml:space="preserve">  </w:t>
      </w:r>
    </w:p>
    <w:p w14:paraId="5C0D8F92" w14:textId="77777777" w:rsidR="00062C34" w:rsidRPr="00003F1D" w:rsidRDefault="00062C34" w:rsidP="00D4609B">
      <w:pPr>
        <w:jc w:val="both"/>
        <w:divId w:val="1403335361"/>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Fonts w:ascii="PermianSerifTypeface" w:hAnsi="PermianSerifTypeface" w:cs="Arial"/>
          <w:sz w:val="22"/>
          <w:szCs w:val="22"/>
        </w:rPr>
        <w:t xml:space="preserve">  </w:t>
      </w:r>
    </w:p>
    <w:p w14:paraId="0F49AAE2" w14:textId="77777777" w:rsidR="00062C34" w:rsidRPr="00003F1D" w:rsidRDefault="00062C34" w:rsidP="00D4609B">
      <w:pPr>
        <w:jc w:val="both"/>
        <w:divId w:val="931475074"/>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salariaţi ai prestatorului de servicii de plată</w:t>
      </w:r>
      <w:r w:rsidRPr="00003F1D">
        <w:rPr>
          <w:rFonts w:ascii="PermianSerifTypeface" w:hAnsi="PermianSerifTypeface" w:cs="Arial"/>
          <w:sz w:val="22"/>
          <w:szCs w:val="22"/>
        </w:rPr>
        <w:t xml:space="preserve">  </w:t>
      </w:r>
    </w:p>
    <w:p w14:paraId="182D6796" w14:textId="77777777" w:rsidR="00062C34" w:rsidRPr="00003F1D" w:rsidRDefault="00062C34" w:rsidP="00D4609B">
      <w:pPr>
        <w:jc w:val="both"/>
        <w:divId w:val="1052853289"/>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număr . . . . . . . . . .</w:t>
      </w:r>
      <w:r w:rsidRPr="00003F1D">
        <w:rPr>
          <w:rFonts w:ascii="PermianSerifTypeface" w:hAnsi="PermianSerifTypeface" w:cs="Arial"/>
          <w:sz w:val="22"/>
          <w:szCs w:val="22"/>
        </w:rPr>
        <w:t xml:space="preserve">  </w:t>
      </w:r>
    </w:p>
    <w:p w14:paraId="20EBA3E9" w14:textId="77777777" w:rsidR="00062C34" w:rsidRPr="00003F1D" w:rsidRDefault="00062C34" w:rsidP="00D4609B">
      <w:pPr>
        <w:jc w:val="both"/>
        <w:divId w:val="61146040"/>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Fonts w:ascii="PermianSerifTypeface" w:hAnsi="PermianSerifTypeface" w:cs="Arial"/>
          <w:sz w:val="22"/>
          <w:szCs w:val="22"/>
        </w:rPr>
        <w:t xml:space="preserve">  </w:t>
      </w:r>
    </w:p>
    <w:p w14:paraId="0AFBE0E3" w14:textId="77777777" w:rsidR="00062C34" w:rsidRPr="00003F1D" w:rsidRDefault="00062C34" w:rsidP="00D4609B">
      <w:pPr>
        <w:jc w:val="both"/>
        <w:divId w:val="766655485"/>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alţi utilizatori (detaliaţi)</w:t>
      </w:r>
      <w:r w:rsidRPr="00003F1D">
        <w:rPr>
          <w:rFonts w:ascii="PermianSerifTypeface" w:hAnsi="PermianSerifTypeface" w:cs="Arial"/>
          <w:sz w:val="22"/>
          <w:szCs w:val="22"/>
        </w:rPr>
        <w:t xml:space="preserve">  </w:t>
      </w:r>
    </w:p>
    <w:p w14:paraId="7BEF23A0" w14:textId="77777777" w:rsidR="00062C34" w:rsidRPr="00003F1D" w:rsidRDefault="00062C34" w:rsidP="00D4609B">
      <w:pPr>
        <w:jc w:val="both"/>
        <w:divId w:val="85657811"/>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număr . . . . . . . . . .</w:t>
      </w:r>
      <w:r w:rsidRPr="00003F1D">
        <w:rPr>
          <w:rFonts w:ascii="PermianSerifTypeface" w:hAnsi="PermianSerifTypeface" w:cs="Arial"/>
          <w:sz w:val="22"/>
          <w:szCs w:val="22"/>
        </w:rPr>
        <w:t xml:space="preserve">  </w:t>
      </w:r>
    </w:p>
    <w:p w14:paraId="2036B60D" w14:textId="77777777" w:rsidR="00062C34" w:rsidRPr="00003F1D" w:rsidRDefault="00062C34" w:rsidP="00D4609B">
      <w:pPr>
        <w:jc w:val="both"/>
        <w:divId w:val="295914450"/>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Tipuri de operaţiuni permise:</w:t>
      </w:r>
      <w:r w:rsidRPr="00003F1D">
        <w:rPr>
          <w:rFonts w:ascii="PermianSerifTypeface" w:hAnsi="PermianSerifTypeface" w:cs="Arial"/>
          <w:sz w:val="22"/>
          <w:szCs w:val="22"/>
        </w:rPr>
        <w:t xml:space="preserve">  </w:t>
      </w:r>
    </w:p>
    <w:p w14:paraId="6DF2CD30" w14:textId="77777777" w:rsidR="00062C34" w:rsidRPr="00003F1D" w:rsidRDefault="00062C34" w:rsidP="00D4609B">
      <w:pPr>
        <w:jc w:val="both"/>
        <w:divId w:val="1697921077"/>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a)</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16B69AAF" w14:textId="77777777" w:rsidR="00062C34" w:rsidRPr="00003F1D" w:rsidRDefault="00062C34" w:rsidP="00D4609B">
      <w:pPr>
        <w:jc w:val="both"/>
        <w:divId w:val="1624800683"/>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b)</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7658E2F1" w14:textId="77777777" w:rsidR="00062C34" w:rsidRPr="00003F1D" w:rsidRDefault="00062C34" w:rsidP="00D4609B">
      <w:pPr>
        <w:jc w:val="both"/>
        <w:divId w:val="988705650"/>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c)</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4B0740AB" w14:textId="77777777" w:rsidR="00062C34" w:rsidRPr="00003F1D" w:rsidRDefault="00062C34" w:rsidP="00D4609B">
      <w:pPr>
        <w:jc w:val="both"/>
        <w:divId w:val="39285117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d)</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7048C98B" w14:textId="77777777" w:rsidR="00062C34" w:rsidRPr="00003F1D" w:rsidRDefault="00062C34" w:rsidP="00D4609B">
      <w:pPr>
        <w:jc w:val="both"/>
        <w:divId w:val="141886393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e)</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3368C924" w14:textId="77777777" w:rsidR="00062C34" w:rsidRPr="00003F1D" w:rsidRDefault="00062C34" w:rsidP="00D4609B">
      <w:pPr>
        <w:jc w:val="both"/>
        <w:divId w:val="517621144"/>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f)</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55F9366E" w14:textId="77777777" w:rsidR="00062C34" w:rsidRPr="00003F1D" w:rsidRDefault="00062C34" w:rsidP="00D4609B">
      <w:pPr>
        <w:jc w:val="both"/>
        <w:divId w:val="1671057301"/>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g)</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54A9F752" w14:textId="77777777" w:rsidR="00062C34" w:rsidRPr="00003F1D" w:rsidRDefault="00062C34" w:rsidP="00D4609B">
      <w:pPr>
        <w:jc w:val="both"/>
        <w:divId w:val="627516073"/>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h)</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1781EB12" w14:textId="77777777" w:rsidR="00062C34" w:rsidRPr="00003F1D" w:rsidRDefault="00062C34" w:rsidP="00D4609B">
      <w:pPr>
        <w:jc w:val="both"/>
        <w:divId w:val="123373425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Limite de tranzacţionare</w:t>
      </w:r>
      <w:r w:rsidRPr="00003F1D">
        <w:rPr>
          <w:rFonts w:ascii="PermianSerifTypeface" w:hAnsi="PermianSerifTypeface" w:cs="Arial"/>
          <w:sz w:val="22"/>
          <w:szCs w:val="22"/>
        </w:rPr>
        <w:t xml:space="preserve">  </w:t>
      </w:r>
    </w:p>
    <w:p w14:paraId="6E23C2B1" w14:textId="77777777" w:rsidR="00062C34" w:rsidRPr="00003F1D" w:rsidRDefault="00062C34" w:rsidP="00D4609B">
      <w:pPr>
        <w:jc w:val="both"/>
        <w:divId w:val="1196116525"/>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a)</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limita pe tranzacţie pentru plăţi intrabancare: . . . . . . . . . .</w:t>
      </w:r>
      <w:r w:rsidRPr="00003F1D">
        <w:rPr>
          <w:rFonts w:ascii="PermianSerifTypeface" w:hAnsi="PermianSerifTypeface" w:cs="Arial"/>
          <w:sz w:val="22"/>
          <w:szCs w:val="22"/>
        </w:rPr>
        <w:t xml:space="preserve">  </w:t>
      </w:r>
    </w:p>
    <w:p w14:paraId="6CF0E022" w14:textId="77777777" w:rsidR="00062C34" w:rsidRPr="00003F1D" w:rsidRDefault="00062C34" w:rsidP="00D4609B">
      <w:pPr>
        <w:jc w:val="both"/>
        <w:divId w:val="107886941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b)</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limita pe tranzacţie pentru plăţi interbancare: . . . . . . . . . .</w:t>
      </w:r>
      <w:r w:rsidRPr="00003F1D">
        <w:rPr>
          <w:rFonts w:ascii="PermianSerifTypeface" w:hAnsi="PermianSerifTypeface" w:cs="Arial"/>
          <w:sz w:val="22"/>
          <w:szCs w:val="22"/>
        </w:rPr>
        <w:t xml:space="preserve">  </w:t>
      </w:r>
    </w:p>
    <w:p w14:paraId="6FD35E7A" w14:textId="77777777" w:rsidR="00062C34" w:rsidRPr="00003F1D" w:rsidRDefault="00062C34" w:rsidP="00D4609B">
      <w:pPr>
        <w:jc w:val="both"/>
        <w:divId w:val="956987300"/>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c)</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limita zilnică pentru transferuri: . . . . . . . . . .</w:t>
      </w:r>
      <w:r w:rsidRPr="00003F1D">
        <w:rPr>
          <w:rFonts w:ascii="PermianSerifTypeface" w:hAnsi="PermianSerifTypeface" w:cs="Arial"/>
          <w:sz w:val="22"/>
          <w:szCs w:val="22"/>
        </w:rPr>
        <w:t xml:space="preserve">  </w:t>
      </w:r>
    </w:p>
    <w:p w14:paraId="1ADC5E57" w14:textId="77777777" w:rsidR="00062C34" w:rsidRPr="00003F1D" w:rsidRDefault="00062C34" w:rsidP="00D4609B">
      <w:pPr>
        <w:jc w:val="both"/>
        <w:divId w:val="201695174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d)</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limita zilnică pentru schimburi valutare: . . . . . . . . . .</w:t>
      </w:r>
      <w:r w:rsidRPr="00003F1D">
        <w:rPr>
          <w:rFonts w:ascii="PermianSerifTypeface" w:hAnsi="PermianSerifTypeface" w:cs="Arial"/>
          <w:sz w:val="22"/>
          <w:szCs w:val="22"/>
        </w:rPr>
        <w:t xml:space="preserve">  </w:t>
      </w:r>
    </w:p>
    <w:p w14:paraId="131BF85D" w14:textId="77777777" w:rsidR="00062C34" w:rsidRPr="00003F1D" w:rsidRDefault="00062C34" w:rsidP="00D4609B">
      <w:pPr>
        <w:jc w:val="both"/>
        <w:divId w:val="700206516"/>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e)</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limită pe tranzacţie pentru schimburi valutare: . . . . . . . . . .</w:t>
      </w:r>
      <w:r w:rsidRPr="00003F1D">
        <w:rPr>
          <w:rFonts w:ascii="PermianSerifTypeface" w:hAnsi="PermianSerifTypeface" w:cs="Arial"/>
          <w:sz w:val="22"/>
          <w:szCs w:val="22"/>
        </w:rPr>
        <w:t xml:space="preserve">  </w:t>
      </w:r>
    </w:p>
    <w:p w14:paraId="3313C993" w14:textId="77777777" w:rsidR="00062C34" w:rsidRPr="00003F1D" w:rsidRDefault="00062C34" w:rsidP="00D4609B">
      <w:pPr>
        <w:jc w:val="both"/>
        <w:divId w:val="345140208"/>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etc. . . .</w:t>
      </w:r>
      <w:r w:rsidRPr="00003F1D">
        <w:rPr>
          <w:rFonts w:ascii="PermianSerifTypeface" w:hAnsi="PermianSerifTypeface" w:cs="Arial"/>
          <w:sz w:val="22"/>
          <w:szCs w:val="22"/>
        </w:rPr>
        <w:t xml:space="preserve">  </w:t>
      </w:r>
    </w:p>
    <w:p w14:paraId="1928D250" w14:textId="77777777" w:rsidR="00062C34" w:rsidRPr="00003F1D" w:rsidRDefault="00062C34" w:rsidP="00D4609B">
      <w:pPr>
        <w:jc w:val="both"/>
        <w:divId w:val="186674785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6.</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Fondurile tranzacţionate: . . . . . . . . . .</w:t>
      </w:r>
      <w:r w:rsidRPr="00003F1D">
        <w:rPr>
          <w:rFonts w:ascii="PermianSerifTypeface" w:hAnsi="PermianSerifTypeface" w:cs="Arial"/>
          <w:sz w:val="22"/>
          <w:szCs w:val="22"/>
        </w:rPr>
        <w:t xml:space="preserve">  </w:t>
      </w:r>
    </w:p>
    <w:p w14:paraId="4E190C98" w14:textId="77777777" w:rsidR="00062C34" w:rsidRPr="00003F1D" w:rsidRDefault="00062C34" w:rsidP="00D4609B">
      <w:pPr>
        <w:jc w:val="both"/>
        <w:divId w:val="1201474784"/>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7.</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Ulterior perioadei de testare accesul la funcţionalităţile testate va fi restricţionat?</w:t>
      </w:r>
      <w:r w:rsidRPr="00003F1D">
        <w:rPr>
          <w:rFonts w:ascii="PermianSerifTypeface" w:hAnsi="PermianSerifTypeface" w:cs="Arial"/>
          <w:sz w:val="22"/>
          <w:szCs w:val="22"/>
        </w:rPr>
        <w:t xml:space="preserve">  </w:t>
      </w:r>
    </w:p>
    <w:p w14:paraId="320512A3" w14:textId="77777777" w:rsidR="00062C34" w:rsidRPr="00003F1D" w:rsidRDefault="00062C34" w:rsidP="00D4609B">
      <w:pPr>
        <w:jc w:val="both"/>
        <w:divId w:val="1972317679"/>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da</w:t>
      </w:r>
      <w:r w:rsidRPr="00003F1D">
        <w:rPr>
          <w:rFonts w:ascii="PermianSerifTypeface" w:hAnsi="PermianSerifTypeface" w:cs="Arial"/>
          <w:sz w:val="22"/>
          <w:szCs w:val="22"/>
        </w:rPr>
        <w:t xml:space="preserve">  </w:t>
      </w:r>
    </w:p>
    <w:p w14:paraId="07A8D4E1" w14:textId="77777777" w:rsidR="00062C34" w:rsidRPr="00003F1D" w:rsidRDefault="00062C34" w:rsidP="00D4609B">
      <w:pPr>
        <w:jc w:val="both"/>
        <w:divId w:val="1350834851"/>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nu</w:t>
      </w:r>
      <w:r w:rsidRPr="00003F1D">
        <w:rPr>
          <w:rFonts w:ascii="PermianSerifTypeface" w:hAnsi="PermianSerifTypeface" w:cs="Arial"/>
          <w:sz w:val="22"/>
          <w:szCs w:val="22"/>
        </w:rPr>
        <w:t xml:space="preserve">  </w:t>
      </w:r>
    </w:p>
    <w:p w14:paraId="72FB7129" w14:textId="77777777" w:rsidR="00062C34" w:rsidRPr="00003F1D" w:rsidRDefault="00062C34" w:rsidP="00D4609B">
      <w:pPr>
        <w:jc w:val="both"/>
        <w:divId w:val="1963531424"/>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8.</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Tehnologiile utilizate în dezvoltarea proiectului:</w:t>
      </w:r>
      <w:r w:rsidRPr="00003F1D">
        <w:rPr>
          <w:rFonts w:ascii="PermianSerifTypeface" w:hAnsi="PermianSerifTypeface" w:cs="Arial"/>
          <w:sz w:val="22"/>
          <w:szCs w:val="22"/>
        </w:rPr>
        <w:t xml:space="preserve">  </w:t>
      </w:r>
    </w:p>
    <w:p w14:paraId="33311F4A" w14:textId="77777777" w:rsidR="00062C34" w:rsidRPr="00003F1D" w:rsidRDefault="00062C34" w:rsidP="00D4609B">
      <w:pPr>
        <w:jc w:val="both"/>
        <w:rPr>
          <w:rFonts w:ascii="PermianSerifTypeface" w:hAnsi="PermianSerifTypeface" w:cs="Arial"/>
          <w:sz w:val="22"/>
          <w:szCs w:val="22"/>
        </w:rPr>
      </w:pPr>
    </w:p>
    <w:tbl>
      <w:tblPr>
        <w:tblW w:w="7950" w:type="dxa"/>
        <w:jc w:val="center"/>
        <w:tblCellMar>
          <w:top w:w="15" w:type="dxa"/>
          <w:left w:w="15" w:type="dxa"/>
          <w:bottom w:w="15" w:type="dxa"/>
          <w:right w:w="15" w:type="dxa"/>
        </w:tblCellMar>
        <w:tblLook w:val="04A0" w:firstRow="1" w:lastRow="0" w:firstColumn="1" w:lastColumn="0" w:noHBand="0" w:noVBand="1"/>
      </w:tblPr>
      <w:tblGrid>
        <w:gridCol w:w="6"/>
        <w:gridCol w:w="3089"/>
        <w:gridCol w:w="2132"/>
        <w:gridCol w:w="2723"/>
      </w:tblGrid>
      <w:tr w:rsidR="00223FA8" w:rsidRPr="00003F1D" w14:paraId="28F8EC6B"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E8A3B36"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180E84F3"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000F1B59"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5E98DA3B" w14:textId="77777777" w:rsidR="00062C34" w:rsidRPr="00003F1D" w:rsidRDefault="00062C34" w:rsidP="00D4609B">
            <w:pPr>
              <w:jc w:val="both"/>
              <w:rPr>
                <w:rFonts w:ascii="PermianSerifTypeface" w:hAnsi="PermianSerifTypeface"/>
                <w:sz w:val="22"/>
                <w:szCs w:val="22"/>
              </w:rPr>
            </w:pPr>
          </w:p>
        </w:tc>
      </w:tr>
      <w:tr w:rsidR="00223FA8" w:rsidRPr="00003F1D" w14:paraId="779D2E71"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09283F5"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FDD4BF5"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API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27B7DCE2"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Chatbot</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53A18CA3"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Distributed Ledger Technology (DLT)</w:t>
            </w:r>
          </w:p>
        </w:tc>
      </w:tr>
      <w:tr w:rsidR="00223FA8" w:rsidRPr="00003F1D" w14:paraId="64680B39"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40B8E19"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2A574866"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Recunoa</w:t>
            </w:r>
            <w:r w:rsidRPr="00003F1D">
              <w:rPr>
                <w:rFonts w:ascii="PermianSerifTypeface" w:hAnsi="PermianSerifTypeface" w:cs="PermianSerifTypeface"/>
                <w:sz w:val="22"/>
                <w:szCs w:val="22"/>
              </w:rPr>
              <w:t>ş</w:t>
            </w:r>
            <w:r w:rsidRPr="00003F1D">
              <w:rPr>
                <w:rFonts w:ascii="PermianSerifTypeface" w:hAnsi="PermianSerifTypeface" w:cs="Arial"/>
                <w:sz w:val="22"/>
                <w:szCs w:val="22"/>
              </w:rPr>
              <w:t>tere optic</w:t>
            </w:r>
            <w:r w:rsidRPr="00003F1D">
              <w:rPr>
                <w:rFonts w:ascii="PermianSerifTypeface" w:hAnsi="PermianSerifTypeface" w:cs="PermianSerifTypeface"/>
                <w:sz w:val="22"/>
                <w:szCs w:val="22"/>
              </w:rPr>
              <w:t>ă</w:t>
            </w:r>
            <w:r w:rsidRPr="00003F1D">
              <w:rPr>
                <w:rFonts w:ascii="PermianSerifTypeface" w:hAnsi="PermianSerifTypeface" w:cs="Arial"/>
                <w:sz w:val="22"/>
                <w:szCs w:val="22"/>
              </w:rPr>
              <w:t xml:space="preserve"> a caracterelor (OCR)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181396F"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Inteligen</w:t>
            </w:r>
            <w:r w:rsidRPr="00003F1D">
              <w:rPr>
                <w:rFonts w:ascii="PermianSerifTypeface" w:hAnsi="PermianSerifTypeface" w:cs="PermianSerifTypeface"/>
                <w:sz w:val="22"/>
                <w:szCs w:val="22"/>
              </w:rPr>
              <w:t>ţă</w:t>
            </w:r>
            <w:r w:rsidRPr="00003F1D">
              <w:rPr>
                <w:rFonts w:ascii="PermianSerifTypeface" w:hAnsi="PermianSerifTypeface" w:cs="Arial"/>
                <w:sz w:val="22"/>
                <w:szCs w:val="22"/>
              </w:rPr>
              <w:t xml:space="preserve"> artificial</w:t>
            </w:r>
            <w:r w:rsidRPr="00003F1D">
              <w:rPr>
                <w:rFonts w:ascii="PermianSerifTypeface" w:hAnsi="PermianSerifTypeface" w:cs="PermianSerifTypeface"/>
                <w:sz w:val="22"/>
                <w:szCs w:val="22"/>
              </w:rPr>
              <w:t>ă</w:t>
            </w:r>
            <w:r w:rsidRPr="00003F1D">
              <w:rPr>
                <w:rFonts w:ascii="PermianSerifTypeface" w:hAnsi="PermianSerifTypeface" w:cs="Arial"/>
                <w:sz w:val="22"/>
                <w:szCs w:val="22"/>
              </w:rPr>
              <w:t xml:space="preserve"> (AI)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5854300"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Cloud Computing</w:t>
            </w:r>
          </w:p>
        </w:tc>
      </w:tr>
      <w:tr w:rsidR="00223FA8" w:rsidRPr="00003F1D" w14:paraId="264F9CC2"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6837AB4"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D06FB91"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Sistem de informare geografic (GIS)</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FEDE204"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Contracte inteligente</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4045C24"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Big Data</w:t>
            </w:r>
          </w:p>
        </w:tc>
      </w:tr>
      <w:tr w:rsidR="00223FA8" w:rsidRPr="00003F1D" w14:paraId="39DF3F1E" w14:textId="777777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73D837C"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DEA110C"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Managementul datelor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479CF3DE"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w:t>
            </w:r>
            <w:r w:rsidRPr="00003F1D">
              <w:rPr>
                <w:rFonts w:ascii="PermianSerifTypeface" w:hAnsi="PermianSerifTypeface" w:cs="PermianSerifTypeface"/>
                <w:sz w:val="22"/>
                <w:szCs w:val="22"/>
              </w:rPr>
              <w:t>Î</w:t>
            </w:r>
            <w:r w:rsidRPr="00003F1D">
              <w:rPr>
                <w:rFonts w:ascii="PermianSerifTypeface" w:hAnsi="PermianSerifTypeface" w:cs="Arial"/>
                <w:sz w:val="22"/>
                <w:szCs w:val="22"/>
              </w:rPr>
              <w:t>nv</w:t>
            </w:r>
            <w:r w:rsidRPr="00003F1D">
              <w:rPr>
                <w:rFonts w:ascii="PermianSerifTypeface" w:hAnsi="PermianSerifTypeface" w:cs="PermianSerifTypeface"/>
                <w:sz w:val="22"/>
                <w:szCs w:val="22"/>
              </w:rPr>
              <w:t>ăţ</w:t>
            </w:r>
            <w:r w:rsidRPr="00003F1D">
              <w:rPr>
                <w:rFonts w:ascii="PermianSerifTypeface" w:hAnsi="PermianSerifTypeface" w:cs="Arial"/>
                <w:sz w:val="22"/>
                <w:szCs w:val="22"/>
              </w:rPr>
              <w:t>are automat</w:t>
            </w:r>
            <w:r w:rsidRPr="00003F1D">
              <w:rPr>
                <w:rFonts w:ascii="PermianSerifTypeface" w:hAnsi="PermianSerifTypeface" w:cs="PermianSerifTypeface"/>
                <w:sz w:val="22"/>
                <w:szCs w:val="22"/>
              </w:rPr>
              <w:t>ă</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B4464E3"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Web-scraping</w:t>
            </w:r>
          </w:p>
        </w:tc>
      </w:tr>
      <w:tr w:rsidR="00223FA8" w:rsidRPr="00003F1D" w14:paraId="42832EF5"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485360B"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45771D29"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Biometrie</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5A68D95"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Vizualizarea datelor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1923EE1"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Procesarea limbajului natural</w:t>
            </w:r>
          </w:p>
        </w:tc>
      </w:tr>
      <w:tr w:rsidR="00223FA8" w:rsidRPr="00003F1D" w14:paraId="0D4303E8" w14:textId="7777777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3DAD3217"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86761F7" w14:textId="77777777" w:rsidR="00062C34" w:rsidRPr="00003F1D" w:rsidRDefault="00062C34" w:rsidP="00D4609B">
            <w:pPr>
              <w:jc w:val="both"/>
              <w:rPr>
                <w:rFonts w:ascii="PermianSerifTypeface" w:hAnsi="PermianSerifTypeface" w:cs="Arial"/>
                <w:sz w:val="22"/>
                <w:szCs w:val="22"/>
              </w:rPr>
            </w:pPr>
            <w:r w:rsidRPr="00003F1D">
              <w:rPr>
                <w:rFonts w:ascii="Courier New" w:hAnsi="Courier New" w:cs="Courier New"/>
                <w:sz w:val="22"/>
                <w:szCs w:val="22"/>
              </w:rPr>
              <w:t>□</w:t>
            </w:r>
            <w:r w:rsidRPr="00003F1D">
              <w:rPr>
                <w:rFonts w:ascii="PermianSerifTypeface" w:hAnsi="PermianSerifTypeface" w:cs="Arial"/>
                <w:sz w:val="22"/>
                <w:szCs w:val="22"/>
              </w:rPr>
              <w:t xml:space="preserve"> Altele (indica</w:t>
            </w:r>
            <w:r w:rsidRPr="00003F1D">
              <w:rPr>
                <w:rFonts w:ascii="PermianSerifTypeface" w:hAnsi="PermianSerifTypeface" w:cs="PermianSerifTypeface"/>
                <w:sz w:val="22"/>
                <w:szCs w:val="22"/>
              </w:rPr>
              <w:t>ţ</w:t>
            </w:r>
            <w:r w:rsidRPr="00003F1D">
              <w:rPr>
                <w:rFonts w:ascii="PermianSerifTypeface" w:hAnsi="PermianSerifTypeface" w:cs="Arial"/>
                <w:sz w:val="22"/>
                <w:szCs w:val="22"/>
              </w:rPr>
              <w:t>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12610C0"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5C5D95A7" w14:textId="77777777" w:rsidR="00062C34" w:rsidRPr="00003F1D" w:rsidRDefault="00062C34" w:rsidP="00D4609B">
            <w:pPr>
              <w:jc w:val="both"/>
              <w:rPr>
                <w:rFonts w:ascii="PermianSerifTypeface" w:hAnsi="PermianSerifTypeface"/>
                <w:sz w:val="22"/>
                <w:szCs w:val="22"/>
              </w:rPr>
            </w:pPr>
          </w:p>
        </w:tc>
      </w:tr>
    </w:tbl>
    <w:p w14:paraId="5EF9A5C2" w14:textId="77777777" w:rsidR="00062C34" w:rsidRPr="00003F1D" w:rsidRDefault="00062C34" w:rsidP="00D4609B">
      <w:pPr>
        <w:jc w:val="both"/>
        <w:rPr>
          <w:rFonts w:ascii="PermianSerifTypeface" w:hAnsi="PermianSerifTypeface" w:cs="Arial"/>
          <w:sz w:val="22"/>
          <w:szCs w:val="22"/>
        </w:rPr>
      </w:pPr>
    </w:p>
    <w:p w14:paraId="2A58F272" w14:textId="77777777" w:rsidR="00062C34" w:rsidRPr="00003F1D" w:rsidRDefault="00062C34" w:rsidP="00D4609B">
      <w:pPr>
        <w:jc w:val="both"/>
        <w:divId w:val="1542595714"/>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9.</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Tipuri de inovaţie implicate:</w:t>
      </w:r>
      <w:r w:rsidRPr="00003F1D">
        <w:rPr>
          <w:rFonts w:ascii="PermianSerifTypeface" w:hAnsi="PermianSerifTypeface" w:cs="Arial"/>
          <w:sz w:val="22"/>
          <w:szCs w:val="22"/>
        </w:rPr>
        <w:t xml:space="preserve">  </w:t>
      </w:r>
    </w:p>
    <w:p w14:paraId="3159D9A1" w14:textId="77777777" w:rsidR="00062C34" w:rsidRPr="00003F1D" w:rsidRDefault="00062C34" w:rsidP="00D4609B">
      <w:pPr>
        <w:jc w:val="both"/>
        <w:divId w:val="464323794"/>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Produs/serviciu/activitate nou(</w:t>
      </w:r>
      <w:r w:rsidRPr="00003F1D">
        <w:rPr>
          <w:rStyle w:val="l5def1"/>
          <w:rFonts w:ascii="PermianSerifTypeface" w:hAnsi="PermianSerifTypeface" w:cs="PermianSerifTypeface"/>
          <w:color w:val="auto"/>
          <w:sz w:val="22"/>
          <w:szCs w:val="22"/>
        </w:rPr>
        <w:t>ă</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5EFEC3A3" w14:textId="77777777" w:rsidR="00062C34" w:rsidRPr="00003F1D" w:rsidRDefault="00062C34" w:rsidP="00D4609B">
      <w:pPr>
        <w:jc w:val="both"/>
        <w:divId w:val="86003981"/>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Utilizarea evolutivă sau inovatoare a produsului/serviciului/activităţii</w:t>
      </w:r>
      <w:r w:rsidRPr="00003F1D">
        <w:rPr>
          <w:rFonts w:ascii="PermianSerifTypeface" w:hAnsi="PermianSerifTypeface" w:cs="Arial"/>
          <w:sz w:val="22"/>
          <w:szCs w:val="22"/>
        </w:rPr>
        <w:t xml:space="preserve">  </w:t>
      </w:r>
    </w:p>
    <w:p w14:paraId="6EA42F5C" w14:textId="77777777" w:rsidR="00062C34" w:rsidRPr="00003F1D" w:rsidRDefault="00062C34" w:rsidP="00D4609B">
      <w:pPr>
        <w:jc w:val="both"/>
        <w:divId w:val="224797987"/>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Proces/procedur</w:t>
      </w:r>
      <w:r w:rsidRPr="00003F1D">
        <w:rPr>
          <w:rStyle w:val="l5def1"/>
          <w:rFonts w:ascii="PermianSerifTypeface" w:hAnsi="PermianSerifTypeface" w:cs="PermianSerifTypeface"/>
          <w:color w:val="auto"/>
          <w:sz w:val="22"/>
          <w:szCs w:val="22"/>
        </w:rPr>
        <w:t>ă</w:t>
      </w:r>
      <w:r w:rsidRPr="00003F1D">
        <w:rPr>
          <w:rStyle w:val="l5def1"/>
          <w:rFonts w:ascii="PermianSerifTypeface" w:hAnsi="PermianSerifTypeface"/>
          <w:color w:val="auto"/>
          <w:sz w:val="22"/>
          <w:szCs w:val="22"/>
        </w:rPr>
        <w:t xml:space="preserve"> intern(</w:t>
      </w:r>
      <w:r w:rsidRPr="00003F1D">
        <w:rPr>
          <w:rStyle w:val="l5def1"/>
          <w:rFonts w:ascii="PermianSerifTypeface" w:hAnsi="PermianSerifTypeface" w:cs="PermianSerifTypeface"/>
          <w:color w:val="auto"/>
          <w:sz w:val="22"/>
          <w:szCs w:val="22"/>
        </w:rPr>
        <w:t>ă</w:t>
      </w:r>
      <w:r w:rsidRPr="00003F1D">
        <w:rPr>
          <w:rStyle w:val="l5def1"/>
          <w:rFonts w:ascii="PermianSerifTypeface" w:hAnsi="PermianSerifTypeface"/>
          <w:color w:val="auto"/>
          <w:sz w:val="22"/>
          <w:szCs w:val="22"/>
        </w:rPr>
        <w:t>) nou(</w:t>
      </w:r>
      <w:r w:rsidRPr="00003F1D">
        <w:rPr>
          <w:rStyle w:val="l5def1"/>
          <w:rFonts w:ascii="PermianSerifTypeface" w:hAnsi="PermianSerifTypeface" w:cs="PermianSerifTypeface"/>
          <w:color w:val="auto"/>
          <w:sz w:val="22"/>
          <w:szCs w:val="22"/>
        </w:rPr>
        <w:t>ă</w:t>
      </w:r>
      <w:r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p w14:paraId="2BB9D2E3" w14:textId="77777777" w:rsidR="00062C34" w:rsidRPr="00003F1D" w:rsidRDefault="00062C34" w:rsidP="00D4609B">
      <w:pPr>
        <w:jc w:val="both"/>
        <w:divId w:val="1145439833"/>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Utilizarea evolutiv</w:t>
      </w:r>
      <w:r w:rsidRPr="00003F1D">
        <w:rPr>
          <w:rStyle w:val="l5def1"/>
          <w:rFonts w:ascii="PermianSerifTypeface" w:hAnsi="PermianSerifTypeface" w:cs="PermianSerifTypeface"/>
          <w:color w:val="auto"/>
          <w:sz w:val="22"/>
          <w:szCs w:val="22"/>
        </w:rPr>
        <w:t>ă</w:t>
      </w:r>
      <w:r w:rsidRPr="00003F1D">
        <w:rPr>
          <w:rStyle w:val="l5def1"/>
          <w:rFonts w:ascii="PermianSerifTypeface" w:hAnsi="PermianSerifTypeface"/>
          <w:color w:val="auto"/>
          <w:sz w:val="22"/>
          <w:szCs w:val="22"/>
        </w:rPr>
        <w:t xml:space="preserve"> sau inovatoare a procesului/procedurii intern(e)</w:t>
      </w:r>
      <w:r w:rsidRPr="00003F1D">
        <w:rPr>
          <w:rFonts w:ascii="PermianSerifTypeface" w:hAnsi="PermianSerifTypeface" w:cs="Arial"/>
          <w:sz w:val="22"/>
          <w:szCs w:val="22"/>
        </w:rPr>
        <w:t xml:space="preserve">  </w:t>
      </w:r>
    </w:p>
    <w:p w14:paraId="12DC08B0" w14:textId="77777777" w:rsidR="00062C34" w:rsidRPr="00003F1D" w:rsidRDefault="00062C34" w:rsidP="00D4609B">
      <w:pPr>
        <w:jc w:val="both"/>
        <w:divId w:val="197398606"/>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Courier New" w:hAnsi="Courier New" w:cs="Courier New"/>
          <w:color w:val="auto"/>
          <w:sz w:val="22"/>
          <w:szCs w:val="22"/>
        </w:rPr>
        <w:t>□</w:t>
      </w:r>
      <w:r w:rsidRPr="00003F1D">
        <w:rPr>
          <w:rStyle w:val="l5def1"/>
          <w:rFonts w:ascii="PermianSerifTypeface" w:hAnsi="PermianSerifTypeface"/>
          <w:color w:val="auto"/>
          <w:sz w:val="22"/>
          <w:szCs w:val="22"/>
        </w:rPr>
        <w:t xml:space="preserve"> Altele (indica</w:t>
      </w:r>
      <w:r w:rsidRPr="00003F1D">
        <w:rPr>
          <w:rStyle w:val="l5def1"/>
          <w:rFonts w:ascii="PermianSerifTypeface" w:hAnsi="PermianSerifTypeface" w:cs="PermianSerifTypeface"/>
          <w:color w:val="auto"/>
          <w:sz w:val="22"/>
          <w:szCs w:val="22"/>
        </w:rPr>
        <w:t>ţ</w:t>
      </w:r>
      <w:r w:rsidRPr="00003F1D">
        <w:rPr>
          <w:rStyle w:val="l5def1"/>
          <w:rFonts w:ascii="PermianSerifTypeface" w:hAnsi="PermianSerifTypeface"/>
          <w:color w:val="auto"/>
          <w:sz w:val="22"/>
          <w:szCs w:val="22"/>
        </w:rPr>
        <w:t>i)</w:t>
      </w:r>
      <w:r w:rsidRPr="00003F1D">
        <w:rPr>
          <w:rFonts w:ascii="PermianSerifTypeface" w:hAnsi="PermianSerifTypeface" w:cs="Arial"/>
          <w:sz w:val="22"/>
          <w:szCs w:val="22"/>
        </w:rPr>
        <w:t xml:space="preserve">  </w:t>
      </w:r>
    </w:p>
    <w:p w14:paraId="1E460096" w14:textId="77777777" w:rsidR="00062C34" w:rsidRPr="00003F1D" w:rsidRDefault="00062C34" w:rsidP="00D4609B">
      <w:pPr>
        <w:jc w:val="both"/>
        <w:divId w:val="2059433284"/>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Anexat solicitării se află următoarele documente:</w:t>
      </w:r>
      <w:r w:rsidRPr="00003F1D">
        <w:rPr>
          <w:rFonts w:ascii="PermianSerifTypeface" w:hAnsi="PermianSerifTypeface" w:cs="Arial"/>
          <w:sz w:val="22"/>
          <w:szCs w:val="22"/>
        </w:rPr>
        <w:t xml:space="preserve">  </w:t>
      </w:r>
    </w:p>
    <w:p w14:paraId="7E913A41" w14:textId="77777777" w:rsidR="00062C34" w:rsidRPr="00003F1D" w:rsidRDefault="00062C34" w:rsidP="00D4609B">
      <w:pPr>
        <w:jc w:val="both"/>
        <w:divId w:val="1730686810"/>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1.</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2474BF8F" w14:textId="77777777" w:rsidR="00062C34" w:rsidRPr="00003F1D" w:rsidRDefault="00062C34" w:rsidP="00D4609B">
      <w:pPr>
        <w:jc w:val="both"/>
        <w:divId w:val="515462733"/>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2DE592D0" w14:textId="77777777" w:rsidR="00062C34" w:rsidRPr="00003F1D" w:rsidRDefault="00062C34" w:rsidP="00D4609B">
      <w:pPr>
        <w:jc w:val="both"/>
        <w:divId w:val="1719016575"/>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3.</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5B3E0270" w14:textId="77777777" w:rsidR="00062C34" w:rsidRPr="00003F1D" w:rsidRDefault="00062C34" w:rsidP="00D4609B">
      <w:pPr>
        <w:jc w:val="both"/>
        <w:divId w:val="1023897967"/>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4.</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74F06A76" w14:textId="77777777" w:rsidR="00062C34" w:rsidRPr="00003F1D" w:rsidRDefault="00062C34" w:rsidP="00D4609B">
      <w:pPr>
        <w:jc w:val="both"/>
        <w:divId w:val="1191530229"/>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5.</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 . . . . . . . . .</w:t>
      </w:r>
      <w:r w:rsidRPr="00003F1D">
        <w:rPr>
          <w:rFonts w:ascii="PermianSerifTypeface" w:hAnsi="PermianSerifTypeface" w:cs="Arial"/>
          <w:sz w:val="22"/>
          <w:szCs w:val="22"/>
        </w:rPr>
        <w:t xml:space="preserve">  </w:t>
      </w:r>
    </w:p>
    <w:p w14:paraId="463120A9" w14:textId="77777777" w:rsidR="00062C34" w:rsidRPr="00003F1D" w:rsidRDefault="00062C34" w:rsidP="00D4609B">
      <w:pPr>
        <w:jc w:val="both"/>
        <w:divId w:val="523444219"/>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Persoanele de contact care pot oferi clarificări cu privire la această solicitare sunt:</w:t>
      </w:r>
      <w:r w:rsidRPr="00003F1D">
        <w:rPr>
          <w:rFonts w:ascii="PermianSerifTypeface" w:hAnsi="PermianSerifTypeface" w:cs="Arial"/>
          <w:sz w:val="22"/>
          <w:szCs w:val="22"/>
        </w:rPr>
        <w:t xml:space="preserve">  </w:t>
      </w:r>
    </w:p>
    <w:p w14:paraId="65BECD88" w14:textId="77777777" w:rsidR="00062C34" w:rsidRPr="00003F1D" w:rsidRDefault="00062C34" w:rsidP="00D4609B">
      <w:pPr>
        <w:jc w:val="both"/>
        <w:divId w:val="78604808"/>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1.</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Numele şi prenumele . . . . . . . . . .</w:t>
      </w:r>
      <w:r w:rsidRPr="00003F1D">
        <w:rPr>
          <w:rFonts w:ascii="PermianSerifTypeface" w:hAnsi="PermianSerifTypeface" w:cs="Arial"/>
          <w:sz w:val="22"/>
          <w:szCs w:val="22"/>
        </w:rPr>
        <w:t xml:space="preserve">  </w:t>
      </w:r>
    </w:p>
    <w:p w14:paraId="63DFC7F3" w14:textId="77777777" w:rsidR="00062C34" w:rsidRPr="00003F1D" w:rsidRDefault="00062C34" w:rsidP="00D4609B">
      <w:pPr>
        <w:jc w:val="both"/>
        <w:divId w:val="1857619056"/>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Telefon: . . . . . . . . . ., e-mail: . . . . . . . . . .</w:t>
      </w:r>
      <w:r w:rsidRPr="00003F1D">
        <w:rPr>
          <w:rFonts w:ascii="PermianSerifTypeface" w:hAnsi="PermianSerifTypeface" w:cs="Arial"/>
          <w:sz w:val="22"/>
          <w:szCs w:val="22"/>
        </w:rPr>
        <w:t xml:space="preserve">  </w:t>
      </w:r>
    </w:p>
    <w:p w14:paraId="1B06A48C" w14:textId="77777777" w:rsidR="00062C34" w:rsidRPr="00003F1D" w:rsidRDefault="00062C34" w:rsidP="00D4609B">
      <w:pPr>
        <w:jc w:val="both"/>
        <w:divId w:val="1266841933"/>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2.</w:t>
      </w: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Numele şi prenumele . . . . . . . . . .</w:t>
      </w:r>
      <w:r w:rsidRPr="00003F1D">
        <w:rPr>
          <w:rFonts w:ascii="PermianSerifTypeface" w:hAnsi="PermianSerifTypeface" w:cs="Arial"/>
          <w:sz w:val="22"/>
          <w:szCs w:val="22"/>
        </w:rPr>
        <w:t xml:space="preserve">  </w:t>
      </w:r>
    </w:p>
    <w:p w14:paraId="68E35E95" w14:textId="77777777" w:rsidR="00062C34" w:rsidRPr="00003F1D" w:rsidRDefault="00062C34" w:rsidP="00D4609B">
      <w:pPr>
        <w:jc w:val="both"/>
        <w:divId w:val="651178668"/>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Telefon: . . . . . . . . . ., e-mail: . . . . . . . . . .</w:t>
      </w:r>
      <w:r w:rsidRPr="00003F1D">
        <w:rPr>
          <w:rFonts w:ascii="PermianSerifTypeface" w:hAnsi="PermianSerifTypeface" w:cs="Arial"/>
          <w:sz w:val="22"/>
          <w:szCs w:val="22"/>
        </w:rPr>
        <w:t xml:space="preserve">  </w:t>
      </w:r>
    </w:p>
    <w:p w14:paraId="75B05E28" w14:textId="77777777" w:rsidR="00062C34" w:rsidRPr="00003F1D" w:rsidRDefault="00062C34" w:rsidP="00D4609B">
      <w:pPr>
        <w:jc w:val="both"/>
        <w:divId w:val="420107505"/>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Datele şi informaţiile furnizate sunt adevărate, corecte şi reflectă situaţia existentă (până) la data de . . . . . . . . . ./ . . . . . . . . . ./ . . . . . . . . . .</w:t>
      </w:r>
      <w:r w:rsidRPr="00003F1D">
        <w:rPr>
          <w:rFonts w:ascii="PermianSerifTypeface" w:hAnsi="PermianSerifTypeface" w:cs="Arial"/>
          <w:sz w:val="22"/>
          <w:szCs w:val="22"/>
        </w:rPr>
        <w:t xml:space="preserve">  </w:t>
      </w:r>
    </w:p>
    <w:p w14:paraId="0A19112E" w14:textId="77777777" w:rsidR="00062C34" w:rsidRPr="00003F1D" w:rsidRDefault="00062C34" w:rsidP="00D4609B">
      <w:pPr>
        <w:jc w:val="both"/>
        <w:rPr>
          <w:rFonts w:ascii="PermianSerifTypeface" w:hAnsi="PermianSerifTypeface" w:cs="Arial"/>
          <w:sz w:val="22"/>
          <w:szCs w:val="22"/>
        </w:rPr>
      </w:pPr>
    </w:p>
    <w:tbl>
      <w:tblPr>
        <w:tblW w:w="5850" w:type="dxa"/>
        <w:jc w:val="center"/>
        <w:tblCellMar>
          <w:top w:w="15" w:type="dxa"/>
          <w:left w:w="15" w:type="dxa"/>
          <w:bottom w:w="15" w:type="dxa"/>
          <w:right w:w="15" w:type="dxa"/>
        </w:tblCellMar>
        <w:tblLook w:val="04A0" w:firstRow="1" w:lastRow="0" w:firstColumn="1" w:lastColumn="0" w:noHBand="0" w:noVBand="1"/>
      </w:tblPr>
      <w:tblGrid>
        <w:gridCol w:w="6"/>
        <w:gridCol w:w="5844"/>
      </w:tblGrid>
      <w:tr w:rsidR="00223FA8" w:rsidRPr="00003F1D" w14:paraId="4410E248"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EB4D3DE" w14:textId="77777777" w:rsidR="00062C34" w:rsidRPr="00003F1D" w:rsidRDefault="00062C34" w:rsidP="00D4609B">
            <w:pPr>
              <w:jc w:val="both"/>
              <w:rPr>
                <w:rFonts w:ascii="PermianSerifTypeface" w:hAnsi="PermianSerifTypeface" w:cs="Arial"/>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7A30FAC2" w14:textId="77777777" w:rsidR="00062C34" w:rsidRPr="00003F1D" w:rsidRDefault="00062C34" w:rsidP="00D4609B">
            <w:pPr>
              <w:jc w:val="both"/>
              <w:rPr>
                <w:rFonts w:ascii="PermianSerifTypeface" w:hAnsi="PermianSerifTypeface"/>
                <w:sz w:val="22"/>
                <w:szCs w:val="22"/>
              </w:rPr>
            </w:pPr>
          </w:p>
        </w:tc>
      </w:tr>
      <w:tr w:rsidR="00003F1D" w:rsidRPr="00003F1D" w14:paraId="05500668" w14:textId="77777777">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56C5BD18" w14:textId="77777777" w:rsidR="00062C34" w:rsidRPr="00003F1D" w:rsidRDefault="00062C34" w:rsidP="00D4609B">
            <w:pPr>
              <w:jc w:val="both"/>
              <w:rPr>
                <w:rFonts w:ascii="PermianSerifTypeface" w:hAnsi="PermianSerifTypeface"/>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7AF432DB" w14:textId="77777777" w:rsidR="00062C34" w:rsidRPr="00003F1D" w:rsidRDefault="00062C34" w:rsidP="00D4609B">
            <w:pPr>
              <w:jc w:val="center"/>
              <w:rPr>
                <w:rFonts w:ascii="PermianSerifTypeface" w:hAnsi="PermianSerifTypeface" w:cs="Arial"/>
                <w:sz w:val="22"/>
                <w:szCs w:val="22"/>
              </w:rPr>
            </w:pPr>
            <w:r w:rsidRPr="00003F1D">
              <w:rPr>
                <w:rFonts w:ascii="PermianSerifTypeface" w:hAnsi="PermianSerifTypeface" w:cs="Arial"/>
                <w:sz w:val="22"/>
                <w:szCs w:val="22"/>
              </w:rPr>
              <w:t>Semnătura reprezentatului legal al prestatorului de servicii de plată solicitant,</w:t>
            </w:r>
            <w:r w:rsidRPr="00003F1D">
              <w:rPr>
                <w:rFonts w:ascii="PermianSerifTypeface" w:hAnsi="PermianSerifTypeface" w:cs="Arial"/>
                <w:sz w:val="22"/>
                <w:szCs w:val="22"/>
              </w:rPr>
              <w:br/>
              <w:t>S.S./L.S.</w:t>
            </w:r>
          </w:p>
        </w:tc>
      </w:tr>
    </w:tbl>
    <w:p w14:paraId="6A126738" w14:textId="77777777" w:rsidR="00062C34" w:rsidRPr="00003F1D" w:rsidRDefault="00062C34" w:rsidP="00D4609B">
      <w:pPr>
        <w:jc w:val="both"/>
        <w:rPr>
          <w:rFonts w:ascii="PermianSerifTypeface" w:hAnsi="PermianSerifTypeface" w:cs="Arial"/>
          <w:sz w:val="22"/>
          <w:szCs w:val="22"/>
        </w:rPr>
      </w:pPr>
    </w:p>
    <w:p w14:paraId="5F0ECC53" w14:textId="77777777" w:rsidR="00062C34" w:rsidRPr="00003F1D" w:rsidRDefault="00062C34" w:rsidP="00D4609B">
      <w:pPr>
        <w:jc w:val="both"/>
        <w:divId w:val="1053237577"/>
        <w:rPr>
          <w:rFonts w:ascii="PermianSerifTypeface" w:hAnsi="PermianSerifTypeface" w:cs="Arial"/>
          <w:sz w:val="22"/>
          <w:szCs w:val="22"/>
        </w:rPr>
      </w:pPr>
      <w:r w:rsidRPr="00003F1D">
        <w:rPr>
          <w:rFonts w:ascii="PermianSerifTypeface" w:hAnsi="PermianSerifTypeface" w:cs="Arial"/>
          <w:sz w:val="22"/>
          <w:szCs w:val="22"/>
        </w:rPr>
        <w:t>   </w:t>
      </w:r>
      <w:r w:rsidRPr="00003F1D">
        <w:rPr>
          <w:rFonts w:ascii="PermianSerifTypeface" w:hAnsi="PermianSerifTypeface" w:cs="Arial"/>
          <w:b/>
          <w:bCs/>
          <w:sz w:val="22"/>
          <w:szCs w:val="22"/>
        </w:rPr>
        <w:t>NOTĂ:</w:t>
      </w:r>
      <w:r w:rsidRPr="00003F1D">
        <w:rPr>
          <w:rFonts w:ascii="PermianSerifTypeface" w:hAnsi="PermianSerifTypeface" w:cs="Arial"/>
          <w:sz w:val="22"/>
          <w:szCs w:val="22"/>
        </w:rPr>
        <w:t xml:space="preserve">   </w:t>
      </w:r>
    </w:p>
    <w:p w14:paraId="55C16517" w14:textId="78EC2821" w:rsidR="00062C34" w:rsidRPr="00003F1D" w:rsidRDefault="00062C34" w:rsidP="00D4609B">
      <w:pPr>
        <w:jc w:val="both"/>
        <w:divId w:val="1964119037"/>
        <w:rPr>
          <w:rFonts w:ascii="PermianSerifTypeface" w:hAnsi="PermianSerifTypeface" w:cs="Arial"/>
          <w:sz w:val="22"/>
          <w:szCs w:val="22"/>
        </w:rPr>
      </w:pPr>
      <w:r w:rsidRPr="00003F1D">
        <w:rPr>
          <w:rFonts w:ascii="PermianSerifTypeface" w:hAnsi="PermianSerifTypeface" w:cs="Arial"/>
          <w:sz w:val="22"/>
          <w:szCs w:val="22"/>
        </w:rPr>
        <w:t xml:space="preserve">    </w:t>
      </w:r>
      <w:r w:rsidRPr="00003F1D">
        <w:rPr>
          <w:rStyle w:val="l5def1"/>
          <w:rFonts w:ascii="PermianSerifTypeface" w:hAnsi="PermianSerifTypeface"/>
          <w:color w:val="auto"/>
          <w:sz w:val="22"/>
          <w:szCs w:val="22"/>
        </w:rPr>
        <w:t>Cererea se va completa de către reprezentantul legal al prestatorului de servicii de plată</w:t>
      </w:r>
      <w:r w:rsidR="000456FF" w:rsidRPr="00003F1D">
        <w:rPr>
          <w:rStyle w:val="l5def1"/>
          <w:rFonts w:ascii="PermianSerifTypeface" w:hAnsi="PermianSerifTypeface"/>
          <w:color w:val="auto"/>
          <w:sz w:val="22"/>
          <w:szCs w:val="22"/>
        </w:rPr>
        <w:t>.</w:t>
      </w:r>
      <w:r w:rsidRPr="00003F1D">
        <w:rPr>
          <w:rFonts w:ascii="PermianSerifTypeface" w:hAnsi="PermianSerifTypeface" w:cs="Arial"/>
          <w:sz w:val="22"/>
          <w:szCs w:val="22"/>
        </w:rPr>
        <w:t xml:space="preserve"> </w:t>
      </w:r>
    </w:p>
    <w:sectPr w:rsidR="00062C34" w:rsidRPr="00003F1D" w:rsidSect="006D2A8A">
      <w:headerReference w:type="even" r:id="rId24"/>
      <w:headerReference w:type="default" r:id="rId25"/>
      <w:footerReference w:type="even" r:id="rId26"/>
      <w:footerReference w:type="default" r:id="rId27"/>
      <w:headerReference w:type="first" r:id="rId28"/>
      <w:footerReference w:type="first" r:id="rId29"/>
      <w:pgSz w:w="11907" w:h="16839"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B0D0B" w14:textId="77777777" w:rsidR="0038603E" w:rsidRDefault="0038603E" w:rsidP="004544BF">
      <w:r>
        <w:separator/>
      </w:r>
    </w:p>
  </w:endnote>
  <w:endnote w:type="continuationSeparator" w:id="0">
    <w:p w14:paraId="06EFB9FB" w14:textId="77777777" w:rsidR="0038603E" w:rsidRDefault="0038603E" w:rsidP="0045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_tex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DB09" w14:textId="5E9E62DA" w:rsidR="001C5A10" w:rsidRPr="004544BF" w:rsidRDefault="001C5A10" w:rsidP="0033610C">
    <w:pPr>
      <w:pStyle w:val="Footer"/>
      <w:jc w:val="center"/>
    </w:pPr>
    <w:r>
      <w:fldChar w:fldCharType="begin"/>
    </w:r>
    <w:r>
      <w:instrText xml:space="preserve"> PAGE  \* MERGEFORMAT </w:instrText>
    </w:r>
    <w:r>
      <w:fldChar w:fldCharType="separate"/>
    </w:r>
    <w:r w:rsidR="000B3430">
      <w:rPr>
        <w:noProof/>
      </w:rPr>
      <w:t>10</w:t>
    </w:r>
    <w:r>
      <w:fldChar w:fldCharType="end"/>
    </w:r>
  </w:p>
  <w:p w14:paraId="4257D1B2" w14:textId="77777777" w:rsidR="001C5A10" w:rsidRDefault="001C5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9578" w14:textId="654A4119" w:rsidR="001C5A10" w:rsidRPr="004544BF" w:rsidRDefault="001C5A10" w:rsidP="004544BF">
    <w:pPr>
      <w:pStyle w:val="Footer"/>
      <w:jc w:val="center"/>
    </w:pPr>
    <w:r>
      <w:fldChar w:fldCharType="begin"/>
    </w:r>
    <w:r>
      <w:instrText xml:space="preserve"> PAGE  \* MERGEFORMAT </w:instrText>
    </w:r>
    <w:r>
      <w:fldChar w:fldCharType="separate"/>
    </w:r>
    <w:r w:rsidR="000B343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5069" w14:textId="77777777" w:rsidR="001C5A10" w:rsidRDefault="001C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40EB" w14:textId="77777777" w:rsidR="0038603E" w:rsidRDefault="0038603E" w:rsidP="004544BF">
      <w:r>
        <w:separator/>
      </w:r>
    </w:p>
  </w:footnote>
  <w:footnote w:type="continuationSeparator" w:id="0">
    <w:p w14:paraId="14047A9E" w14:textId="77777777" w:rsidR="0038603E" w:rsidRDefault="0038603E" w:rsidP="004544BF">
      <w:r>
        <w:continuationSeparator/>
      </w:r>
    </w:p>
  </w:footnote>
  <w:footnote w:id="1">
    <w:p w14:paraId="010A5A99" w14:textId="52480BC5" w:rsidR="001C5A10" w:rsidRPr="001C7D54" w:rsidRDefault="001C5A10">
      <w:pPr>
        <w:pStyle w:val="FootnoteText"/>
        <w:rPr>
          <w:lang w:val="ro-MD"/>
        </w:rPr>
      </w:pPr>
      <w:r>
        <w:rPr>
          <w:rStyle w:val="FootnoteReference"/>
        </w:rPr>
        <w:footnoteRef/>
      </w:r>
      <w:r>
        <w:t xml:space="preserve"> </w:t>
      </w:r>
      <w:r w:rsidRPr="002876A5">
        <w:rPr>
          <w:rFonts w:ascii="Arial" w:hAnsi="Arial" w:cs="Arial"/>
        </w:rPr>
        <w:t xml:space="preserve">Se va completa tipul </w:t>
      </w:r>
      <w:r>
        <w:rPr>
          <w:rFonts w:ascii="Arial" w:hAnsi="Arial" w:cs="Arial"/>
        </w:rPr>
        <w:t>IPAD</w:t>
      </w:r>
      <w:r w:rsidRPr="002876A5">
        <w:rPr>
          <w:rFonts w:ascii="Arial" w:hAnsi="Arial" w:cs="Arial"/>
        </w:rPr>
        <w:t>: PC/internet/ mobile/telephone/</w:t>
      </w:r>
      <w:r>
        <w:rPr>
          <w:rFonts w:ascii="Arial" w:hAnsi="Arial" w:cs="Arial"/>
        </w:rPr>
        <w:t>-banking</w:t>
      </w:r>
    </w:p>
  </w:footnote>
  <w:footnote w:id="2">
    <w:p w14:paraId="7422BAC1" w14:textId="77777777" w:rsidR="001C5A10" w:rsidRDefault="001C5A10" w:rsidP="000C7CD6">
      <w:pPr>
        <w:pStyle w:val="FootnoteText"/>
      </w:pPr>
      <w:r w:rsidRPr="002876A5">
        <w:rPr>
          <w:rStyle w:val="FootnoteReference"/>
          <w:rFonts w:ascii="Arial" w:hAnsi="Arial" w:cs="Arial"/>
        </w:rPr>
        <w:footnoteRef/>
      </w:r>
      <w:r w:rsidRPr="002876A5">
        <w:rPr>
          <w:rFonts w:ascii="Arial" w:hAnsi="Arial" w:cs="Arial"/>
        </w:rPr>
        <w:t xml:space="preserve"> Se va completa cu: persoane fizice/persoane juridice.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282E" w14:textId="77777777" w:rsidR="001C5A10" w:rsidRDefault="001C5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C16B" w14:textId="77777777" w:rsidR="001C5A10" w:rsidRDefault="001C5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FF41" w14:textId="77777777" w:rsidR="001C5A10" w:rsidRDefault="001C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A2B"/>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 w15:restartNumberingAfterBreak="0">
    <w:nsid w:val="02F947F2"/>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 w15:restartNumberingAfterBreak="0">
    <w:nsid w:val="03AA37DA"/>
    <w:multiLevelType w:val="hybridMultilevel"/>
    <w:tmpl w:val="BA54BD9A"/>
    <w:lvl w:ilvl="0" w:tplc="CB6A499E">
      <w:start w:val="1"/>
      <w:numFmt w:val="lowerLetter"/>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3" w15:restartNumberingAfterBreak="0">
    <w:nsid w:val="046A1626"/>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 w15:restartNumberingAfterBreak="0">
    <w:nsid w:val="05357126"/>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 w15:restartNumberingAfterBreak="0">
    <w:nsid w:val="0600511A"/>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 w15:restartNumberingAfterBreak="0">
    <w:nsid w:val="060E03F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 w15:restartNumberingAfterBreak="0">
    <w:nsid w:val="06DE1B0F"/>
    <w:multiLevelType w:val="hybridMultilevel"/>
    <w:tmpl w:val="8BB03FE4"/>
    <w:lvl w:ilvl="0" w:tplc="CB6A499E">
      <w:start w:val="1"/>
      <w:numFmt w:val="lowerLetter"/>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8" w15:restartNumberingAfterBreak="0">
    <w:nsid w:val="075E61F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 w15:restartNumberingAfterBreak="0">
    <w:nsid w:val="08513892"/>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 w15:restartNumberingAfterBreak="0">
    <w:nsid w:val="0BCC4C07"/>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 w15:restartNumberingAfterBreak="0">
    <w:nsid w:val="0D582DB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0DD30092"/>
    <w:multiLevelType w:val="hybridMultilevel"/>
    <w:tmpl w:val="E0E67432"/>
    <w:lvl w:ilvl="0" w:tplc="3C0ACD42">
      <w:start w:val="1"/>
      <w:numFmt w:val="decimal"/>
      <w:lvlText w:val="%1."/>
      <w:lvlJc w:val="left"/>
      <w:pPr>
        <w:ind w:left="644" w:hanging="360"/>
      </w:pPr>
      <w:rPr>
        <w:rFonts w:hint="default"/>
        <w:b/>
      </w:rPr>
    </w:lvl>
    <w:lvl w:ilvl="1" w:tplc="CB6A499E">
      <w:start w:val="1"/>
      <w:numFmt w:val="lowerLetter"/>
      <w:lvlText w:val="%2)"/>
      <w:lvlJc w:val="left"/>
      <w:pPr>
        <w:ind w:left="1364" w:hanging="360"/>
      </w:pPr>
      <w:rPr>
        <w:rFonts w:hint="default"/>
      </w:rPr>
    </w:lvl>
    <w:lvl w:ilvl="2" w:tplc="44B44240">
      <w:start w:val="1"/>
      <w:numFmt w:val="decimal"/>
      <w:lvlText w:val="%3)"/>
      <w:lvlJc w:val="left"/>
      <w:pPr>
        <w:ind w:left="2264" w:hanging="360"/>
      </w:pPr>
      <w:rPr>
        <w:rFonts w:hint="default"/>
        <w:b/>
      </w:r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3" w15:restartNumberingAfterBreak="0">
    <w:nsid w:val="1186770E"/>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4" w15:restartNumberingAfterBreak="0">
    <w:nsid w:val="12FD2586"/>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3DB5DAF"/>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 w15:restartNumberingAfterBreak="0">
    <w:nsid w:val="174A165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7" w15:restartNumberingAfterBreak="0">
    <w:nsid w:val="1B71756C"/>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1C9D72D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9" w15:restartNumberingAfterBreak="0">
    <w:nsid w:val="1CA92BB6"/>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0" w15:restartNumberingAfterBreak="0">
    <w:nsid w:val="1E6653E0"/>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1"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AA10D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3" w15:restartNumberingAfterBreak="0">
    <w:nsid w:val="2065766B"/>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4" w15:restartNumberingAfterBreak="0">
    <w:nsid w:val="26037D60"/>
    <w:multiLevelType w:val="hybridMultilevel"/>
    <w:tmpl w:val="BE729D64"/>
    <w:lvl w:ilvl="0" w:tplc="CB6A499E">
      <w:start w:val="1"/>
      <w:numFmt w:val="lowerLetter"/>
      <w:lvlText w:val="%1)"/>
      <w:lvlJc w:val="left"/>
      <w:pPr>
        <w:ind w:left="1004" w:hanging="360"/>
      </w:pPr>
      <w:rPr>
        <w:rFonts w:hint="default"/>
      </w:rPr>
    </w:lvl>
    <w:lvl w:ilvl="1" w:tplc="CB6A499E">
      <w:start w:val="1"/>
      <w:numFmt w:val="lowerLetter"/>
      <w:lvlText w:val="%2)"/>
      <w:lvlJc w:val="left"/>
      <w:pPr>
        <w:ind w:left="1364" w:hanging="360"/>
      </w:pPr>
      <w:rPr>
        <w:rFonts w:hint="default"/>
      </w:r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5" w15:restartNumberingAfterBreak="0">
    <w:nsid w:val="2978108E"/>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6" w15:restartNumberingAfterBreak="0">
    <w:nsid w:val="2E146A17"/>
    <w:multiLevelType w:val="hybridMultilevel"/>
    <w:tmpl w:val="4DB48C44"/>
    <w:lvl w:ilvl="0" w:tplc="CB6A499E">
      <w:start w:val="1"/>
      <w:numFmt w:val="lowerLetter"/>
      <w:lvlText w:val="%1)"/>
      <w:lvlJc w:val="left"/>
      <w:pPr>
        <w:ind w:left="1004" w:hanging="360"/>
      </w:pPr>
      <w:rPr>
        <w:rFonts w:hint="default"/>
      </w:rPr>
    </w:lvl>
    <w:lvl w:ilvl="1" w:tplc="CB6A499E">
      <w:start w:val="1"/>
      <w:numFmt w:val="lowerLetter"/>
      <w:lvlText w:val="%2)"/>
      <w:lvlJc w:val="left"/>
      <w:pPr>
        <w:ind w:left="1364" w:hanging="360"/>
      </w:pPr>
      <w:rPr>
        <w:rFonts w:hint="default"/>
      </w:r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7" w15:restartNumberingAfterBreak="0">
    <w:nsid w:val="2F976E28"/>
    <w:multiLevelType w:val="hybridMultilevel"/>
    <w:tmpl w:val="70EC7878"/>
    <w:lvl w:ilvl="0" w:tplc="CB6A499E">
      <w:start w:val="1"/>
      <w:numFmt w:val="lowerLetter"/>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28" w15:restartNumberingAfterBreak="0">
    <w:nsid w:val="311236D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9" w15:restartNumberingAfterBreak="0">
    <w:nsid w:val="34C65F94"/>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0" w15:restartNumberingAfterBreak="0">
    <w:nsid w:val="34E02A72"/>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1" w15:restartNumberingAfterBreak="0">
    <w:nsid w:val="386F468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2" w15:restartNumberingAfterBreak="0">
    <w:nsid w:val="39261E1C"/>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3" w15:restartNumberingAfterBreak="0">
    <w:nsid w:val="3BBE27F3"/>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4" w15:restartNumberingAfterBreak="0">
    <w:nsid w:val="3E0B5A6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5" w15:restartNumberingAfterBreak="0">
    <w:nsid w:val="3FED3218"/>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6" w15:restartNumberingAfterBreak="0">
    <w:nsid w:val="40717D43"/>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7" w15:restartNumberingAfterBreak="0">
    <w:nsid w:val="43857525"/>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8" w15:restartNumberingAfterBreak="0">
    <w:nsid w:val="44CA4BC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9" w15:restartNumberingAfterBreak="0">
    <w:nsid w:val="45562ADD"/>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0" w15:restartNumberingAfterBreak="0">
    <w:nsid w:val="472E708D"/>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4C995ED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2" w15:restartNumberingAfterBreak="0">
    <w:nsid w:val="4DD07D1B"/>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3" w15:restartNumberingAfterBreak="0">
    <w:nsid w:val="4EC36658"/>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4" w15:restartNumberingAfterBreak="0">
    <w:nsid w:val="50603E52"/>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5" w15:restartNumberingAfterBreak="0">
    <w:nsid w:val="52391944"/>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6" w15:restartNumberingAfterBreak="0">
    <w:nsid w:val="53C44936"/>
    <w:multiLevelType w:val="hybridMultilevel"/>
    <w:tmpl w:val="7068B5E8"/>
    <w:lvl w:ilvl="0" w:tplc="1F50817E">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7" w15:restartNumberingAfterBreak="0">
    <w:nsid w:val="548F4A34"/>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8" w15:restartNumberingAfterBreak="0">
    <w:nsid w:val="56071C0B"/>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9" w15:restartNumberingAfterBreak="0">
    <w:nsid w:val="5B52208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0" w15:restartNumberingAfterBreak="0">
    <w:nsid w:val="5D2116B7"/>
    <w:multiLevelType w:val="hybridMultilevel"/>
    <w:tmpl w:val="D856D5DA"/>
    <w:lvl w:ilvl="0" w:tplc="FFFFFFFF">
      <w:start w:val="1"/>
      <w:numFmt w:val="lowerLetter"/>
      <w:lvlText w:val="%1)"/>
      <w:lvlJc w:val="left"/>
      <w:pPr>
        <w:ind w:left="1364" w:hanging="360"/>
      </w:pPr>
      <w:rPr>
        <w:rFonts w:hint="default"/>
      </w:rPr>
    </w:lvl>
    <w:lvl w:ilvl="1" w:tplc="B7A81560">
      <w:start w:val="1"/>
      <w:numFmt w:val="decimal"/>
      <w:lvlText w:val="%2."/>
      <w:lvlJc w:val="left"/>
      <w:pPr>
        <w:ind w:left="2084" w:hanging="360"/>
      </w:pPr>
      <w:rPr>
        <w:rFonts w:hint="default"/>
        <w:b/>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1" w15:restartNumberingAfterBreak="0">
    <w:nsid w:val="5DC6448F"/>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2" w15:restartNumberingAfterBreak="0">
    <w:nsid w:val="5E716DD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3" w15:restartNumberingAfterBreak="0">
    <w:nsid w:val="5FB30ED6"/>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4" w15:restartNumberingAfterBreak="0">
    <w:nsid w:val="620F2467"/>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5" w15:restartNumberingAfterBreak="0">
    <w:nsid w:val="62A04F17"/>
    <w:multiLevelType w:val="hybridMultilevel"/>
    <w:tmpl w:val="DAE086E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644"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3C8493D"/>
    <w:multiLevelType w:val="hybridMultilevel"/>
    <w:tmpl w:val="48BCB2B0"/>
    <w:lvl w:ilvl="0" w:tplc="08180011">
      <w:start w:val="1"/>
      <w:numFmt w:val="decimal"/>
      <w:lvlText w:val="%1)"/>
      <w:lvlJc w:val="left"/>
      <w:pPr>
        <w:ind w:left="1004" w:hanging="360"/>
      </w:pPr>
    </w:lvl>
    <w:lvl w:ilvl="1" w:tplc="08180019" w:tentative="1">
      <w:start w:val="1"/>
      <w:numFmt w:val="lowerLetter"/>
      <w:lvlText w:val="%2."/>
      <w:lvlJc w:val="left"/>
      <w:pPr>
        <w:ind w:left="1724" w:hanging="360"/>
      </w:pPr>
    </w:lvl>
    <w:lvl w:ilvl="2" w:tplc="08180011">
      <w:start w:val="1"/>
      <w:numFmt w:val="decimal"/>
      <w:lvlText w:val="%3)"/>
      <w:lvlJc w:val="left"/>
      <w:pPr>
        <w:ind w:left="2624" w:hanging="36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57" w15:restartNumberingAfterBreak="0">
    <w:nsid w:val="640558B6"/>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8" w15:restartNumberingAfterBreak="0">
    <w:nsid w:val="66B20968"/>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9" w15:restartNumberingAfterBreak="0">
    <w:nsid w:val="6D1C0A1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0" w15:restartNumberingAfterBreak="0">
    <w:nsid w:val="71F62B68"/>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1" w15:restartNumberingAfterBreak="0">
    <w:nsid w:val="73FE18CB"/>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2" w15:restartNumberingAfterBreak="0">
    <w:nsid w:val="775F391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3" w15:restartNumberingAfterBreak="0">
    <w:nsid w:val="7E2D4D5B"/>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4" w15:restartNumberingAfterBreak="0">
    <w:nsid w:val="7E7B10F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5" w15:restartNumberingAfterBreak="0">
    <w:nsid w:val="7F787EE9"/>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num w:numId="1">
    <w:abstractNumId w:val="12"/>
  </w:num>
  <w:num w:numId="2">
    <w:abstractNumId w:val="56"/>
  </w:num>
  <w:num w:numId="3">
    <w:abstractNumId w:val="7"/>
  </w:num>
  <w:num w:numId="4">
    <w:abstractNumId w:val="58"/>
  </w:num>
  <w:num w:numId="5">
    <w:abstractNumId w:val="25"/>
  </w:num>
  <w:num w:numId="6">
    <w:abstractNumId w:val="15"/>
  </w:num>
  <w:num w:numId="7">
    <w:abstractNumId w:val="24"/>
  </w:num>
  <w:num w:numId="8">
    <w:abstractNumId w:val="27"/>
  </w:num>
  <w:num w:numId="9">
    <w:abstractNumId w:val="36"/>
  </w:num>
  <w:num w:numId="10">
    <w:abstractNumId w:val="18"/>
  </w:num>
  <w:num w:numId="11">
    <w:abstractNumId w:val="29"/>
  </w:num>
  <w:num w:numId="12">
    <w:abstractNumId w:val="22"/>
  </w:num>
  <w:num w:numId="13">
    <w:abstractNumId w:val="49"/>
  </w:num>
  <w:num w:numId="14">
    <w:abstractNumId w:val="11"/>
  </w:num>
  <w:num w:numId="15">
    <w:abstractNumId w:val="51"/>
  </w:num>
  <w:num w:numId="16">
    <w:abstractNumId w:val="4"/>
  </w:num>
  <w:num w:numId="17">
    <w:abstractNumId w:val="6"/>
  </w:num>
  <w:num w:numId="18">
    <w:abstractNumId w:val="62"/>
  </w:num>
  <w:num w:numId="19">
    <w:abstractNumId w:val="20"/>
  </w:num>
  <w:num w:numId="20">
    <w:abstractNumId w:val="31"/>
  </w:num>
  <w:num w:numId="21">
    <w:abstractNumId w:val="63"/>
  </w:num>
  <w:num w:numId="22">
    <w:abstractNumId w:val="1"/>
  </w:num>
  <w:num w:numId="23">
    <w:abstractNumId w:val="38"/>
  </w:num>
  <w:num w:numId="24">
    <w:abstractNumId w:val="8"/>
  </w:num>
  <w:num w:numId="25">
    <w:abstractNumId w:val="52"/>
  </w:num>
  <w:num w:numId="26">
    <w:abstractNumId w:val="3"/>
  </w:num>
  <w:num w:numId="27">
    <w:abstractNumId w:val="42"/>
  </w:num>
  <w:num w:numId="28">
    <w:abstractNumId w:val="65"/>
  </w:num>
  <w:num w:numId="29">
    <w:abstractNumId w:val="46"/>
  </w:num>
  <w:num w:numId="30">
    <w:abstractNumId w:val="61"/>
  </w:num>
  <w:num w:numId="31">
    <w:abstractNumId w:val="23"/>
  </w:num>
  <w:num w:numId="32">
    <w:abstractNumId w:val="28"/>
  </w:num>
  <w:num w:numId="33">
    <w:abstractNumId w:val="44"/>
  </w:num>
  <w:num w:numId="34">
    <w:abstractNumId w:val="59"/>
  </w:num>
  <w:num w:numId="35">
    <w:abstractNumId w:val="30"/>
  </w:num>
  <w:num w:numId="36">
    <w:abstractNumId w:val="33"/>
  </w:num>
  <w:num w:numId="37">
    <w:abstractNumId w:val="5"/>
  </w:num>
  <w:num w:numId="38">
    <w:abstractNumId w:val="41"/>
  </w:num>
  <w:num w:numId="39">
    <w:abstractNumId w:val="43"/>
  </w:num>
  <w:num w:numId="40">
    <w:abstractNumId w:val="39"/>
  </w:num>
  <w:num w:numId="41">
    <w:abstractNumId w:val="10"/>
  </w:num>
  <w:num w:numId="42">
    <w:abstractNumId w:val="16"/>
  </w:num>
  <w:num w:numId="43">
    <w:abstractNumId w:val="64"/>
  </w:num>
  <w:num w:numId="44">
    <w:abstractNumId w:val="13"/>
  </w:num>
  <w:num w:numId="45">
    <w:abstractNumId w:val="9"/>
  </w:num>
  <w:num w:numId="46">
    <w:abstractNumId w:val="54"/>
  </w:num>
  <w:num w:numId="47">
    <w:abstractNumId w:val="32"/>
  </w:num>
  <w:num w:numId="48">
    <w:abstractNumId w:val="53"/>
  </w:num>
  <w:num w:numId="49">
    <w:abstractNumId w:val="60"/>
  </w:num>
  <w:num w:numId="50">
    <w:abstractNumId w:val="34"/>
  </w:num>
  <w:num w:numId="51">
    <w:abstractNumId w:val="17"/>
  </w:num>
  <w:num w:numId="52">
    <w:abstractNumId w:val="26"/>
  </w:num>
  <w:num w:numId="53">
    <w:abstractNumId w:val="2"/>
  </w:num>
  <w:num w:numId="54">
    <w:abstractNumId w:val="35"/>
  </w:num>
  <w:num w:numId="55">
    <w:abstractNumId w:val="14"/>
  </w:num>
  <w:num w:numId="56">
    <w:abstractNumId w:val="0"/>
  </w:num>
  <w:num w:numId="57">
    <w:abstractNumId w:val="48"/>
  </w:num>
  <w:num w:numId="58">
    <w:abstractNumId w:val="37"/>
  </w:num>
  <w:num w:numId="59">
    <w:abstractNumId w:val="19"/>
  </w:num>
  <w:num w:numId="60">
    <w:abstractNumId w:val="45"/>
  </w:num>
  <w:num w:numId="61">
    <w:abstractNumId w:val="57"/>
  </w:num>
  <w:num w:numId="62">
    <w:abstractNumId w:val="50"/>
  </w:num>
  <w:num w:numId="63">
    <w:abstractNumId w:val="47"/>
  </w:num>
  <w:num w:numId="64">
    <w:abstractNumId w:val="40"/>
  </w:num>
  <w:num w:numId="65">
    <w:abstractNumId w:val="55"/>
  </w:num>
  <w:num w:numId="66">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BF"/>
    <w:rsid w:val="00002338"/>
    <w:rsid w:val="00003F1D"/>
    <w:rsid w:val="00004FD6"/>
    <w:rsid w:val="000066DF"/>
    <w:rsid w:val="00007575"/>
    <w:rsid w:val="00011F64"/>
    <w:rsid w:val="0001302E"/>
    <w:rsid w:val="00015B91"/>
    <w:rsid w:val="0002286E"/>
    <w:rsid w:val="00022926"/>
    <w:rsid w:val="00024523"/>
    <w:rsid w:val="00024EFF"/>
    <w:rsid w:val="000307D0"/>
    <w:rsid w:val="000358AC"/>
    <w:rsid w:val="00036431"/>
    <w:rsid w:val="00041434"/>
    <w:rsid w:val="00041D74"/>
    <w:rsid w:val="000456FF"/>
    <w:rsid w:val="000525AD"/>
    <w:rsid w:val="000550F7"/>
    <w:rsid w:val="000555F3"/>
    <w:rsid w:val="0005749D"/>
    <w:rsid w:val="00062C34"/>
    <w:rsid w:val="00064061"/>
    <w:rsid w:val="000652E5"/>
    <w:rsid w:val="00070B59"/>
    <w:rsid w:val="0007702E"/>
    <w:rsid w:val="00081377"/>
    <w:rsid w:val="00081B14"/>
    <w:rsid w:val="00081FBC"/>
    <w:rsid w:val="0008431A"/>
    <w:rsid w:val="00090B65"/>
    <w:rsid w:val="00095FA4"/>
    <w:rsid w:val="00096F7F"/>
    <w:rsid w:val="000A0C12"/>
    <w:rsid w:val="000A1274"/>
    <w:rsid w:val="000A3AD4"/>
    <w:rsid w:val="000A7452"/>
    <w:rsid w:val="000B1BDE"/>
    <w:rsid w:val="000B2E1A"/>
    <w:rsid w:val="000B3430"/>
    <w:rsid w:val="000C0839"/>
    <w:rsid w:val="000C0BE6"/>
    <w:rsid w:val="000C1FFD"/>
    <w:rsid w:val="000C7CD6"/>
    <w:rsid w:val="000D2DF1"/>
    <w:rsid w:val="000D3463"/>
    <w:rsid w:val="000D3D91"/>
    <w:rsid w:val="000F46F7"/>
    <w:rsid w:val="000F53FD"/>
    <w:rsid w:val="0010585F"/>
    <w:rsid w:val="00110005"/>
    <w:rsid w:val="00113704"/>
    <w:rsid w:val="00113A5A"/>
    <w:rsid w:val="00115ED7"/>
    <w:rsid w:val="001167D5"/>
    <w:rsid w:val="001171C0"/>
    <w:rsid w:val="00121CDA"/>
    <w:rsid w:val="001222F1"/>
    <w:rsid w:val="00123475"/>
    <w:rsid w:val="00126C03"/>
    <w:rsid w:val="0012720D"/>
    <w:rsid w:val="00132811"/>
    <w:rsid w:val="0013422C"/>
    <w:rsid w:val="001350D3"/>
    <w:rsid w:val="001374D8"/>
    <w:rsid w:val="001407BD"/>
    <w:rsid w:val="00146F07"/>
    <w:rsid w:val="00150812"/>
    <w:rsid w:val="00161F03"/>
    <w:rsid w:val="00165528"/>
    <w:rsid w:val="00174B93"/>
    <w:rsid w:val="001774F2"/>
    <w:rsid w:val="00181499"/>
    <w:rsid w:val="00187652"/>
    <w:rsid w:val="001933FA"/>
    <w:rsid w:val="001A2CE9"/>
    <w:rsid w:val="001A2FCA"/>
    <w:rsid w:val="001A5BC7"/>
    <w:rsid w:val="001A7DD0"/>
    <w:rsid w:val="001B2689"/>
    <w:rsid w:val="001B6C10"/>
    <w:rsid w:val="001C595A"/>
    <w:rsid w:val="001C5A10"/>
    <w:rsid w:val="001C7D54"/>
    <w:rsid w:val="001D6154"/>
    <w:rsid w:val="001E048B"/>
    <w:rsid w:val="001E1AEE"/>
    <w:rsid w:val="001E2130"/>
    <w:rsid w:val="001E41CE"/>
    <w:rsid w:val="001E4302"/>
    <w:rsid w:val="001E6E8C"/>
    <w:rsid w:val="001F3A3D"/>
    <w:rsid w:val="001F58AB"/>
    <w:rsid w:val="00203A11"/>
    <w:rsid w:val="002041D1"/>
    <w:rsid w:val="00212FF2"/>
    <w:rsid w:val="002161BC"/>
    <w:rsid w:val="0021630A"/>
    <w:rsid w:val="002166B8"/>
    <w:rsid w:val="00220D67"/>
    <w:rsid w:val="00223FA8"/>
    <w:rsid w:val="0022649B"/>
    <w:rsid w:val="00226650"/>
    <w:rsid w:val="002268C6"/>
    <w:rsid w:val="002340FC"/>
    <w:rsid w:val="002378A5"/>
    <w:rsid w:val="00241A43"/>
    <w:rsid w:val="00246B00"/>
    <w:rsid w:val="00247440"/>
    <w:rsid w:val="002520CE"/>
    <w:rsid w:val="002560F8"/>
    <w:rsid w:val="00256D74"/>
    <w:rsid w:val="00262333"/>
    <w:rsid w:val="00263578"/>
    <w:rsid w:val="00263EFB"/>
    <w:rsid w:val="002675A9"/>
    <w:rsid w:val="00267ED5"/>
    <w:rsid w:val="002711E6"/>
    <w:rsid w:val="00292B0C"/>
    <w:rsid w:val="00292D56"/>
    <w:rsid w:val="002930BD"/>
    <w:rsid w:val="00294397"/>
    <w:rsid w:val="002971F3"/>
    <w:rsid w:val="002A5E0E"/>
    <w:rsid w:val="002B1230"/>
    <w:rsid w:val="002B1E8E"/>
    <w:rsid w:val="002C17FC"/>
    <w:rsid w:val="002C361E"/>
    <w:rsid w:val="002C61E0"/>
    <w:rsid w:val="002D198D"/>
    <w:rsid w:val="002D1F76"/>
    <w:rsid w:val="002D5F16"/>
    <w:rsid w:val="002D7242"/>
    <w:rsid w:val="002E22D9"/>
    <w:rsid w:val="002F001D"/>
    <w:rsid w:val="002F051B"/>
    <w:rsid w:val="00301D5B"/>
    <w:rsid w:val="00304868"/>
    <w:rsid w:val="00304DB6"/>
    <w:rsid w:val="0030662C"/>
    <w:rsid w:val="003115D9"/>
    <w:rsid w:val="00313E17"/>
    <w:rsid w:val="00314A21"/>
    <w:rsid w:val="003171A4"/>
    <w:rsid w:val="00321AF6"/>
    <w:rsid w:val="003228E5"/>
    <w:rsid w:val="00323CF4"/>
    <w:rsid w:val="00324F3E"/>
    <w:rsid w:val="003276C0"/>
    <w:rsid w:val="00327D43"/>
    <w:rsid w:val="00330AAF"/>
    <w:rsid w:val="003318FF"/>
    <w:rsid w:val="00331CF8"/>
    <w:rsid w:val="003342DB"/>
    <w:rsid w:val="0033457E"/>
    <w:rsid w:val="0033610C"/>
    <w:rsid w:val="00336F3F"/>
    <w:rsid w:val="003426CD"/>
    <w:rsid w:val="00342C68"/>
    <w:rsid w:val="00355302"/>
    <w:rsid w:val="00357F65"/>
    <w:rsid w:val="00364C95"/>
    <w:rsid w:val="00370BAA"/>
    <w:rsid w:val="00372287"/>
    <w:rsid w:val="00373483"/>
    <w:rsid w:val="00373979"/>
    <w:rsid w:val="00373D62"/>
    <w:rsid w:val="00374BDC"/>
    <w:rsid w:val="00375B7D"/>
    <w:rsid w:val="0037688D"/>
    <w:rsid w:val="00382049"/>
    <w:rsid w:val="0038306F"/>
    <w:rsid w:val="0038603E"/>
    <w:rsid w:val="003902FF"/>
    <w:rsid w:val="00390E24"/>
    <w:rsid w:val="0039187A"/>
    <w:rsid w:val="003A4630"/>
    <w:rsid w:val="003A7D98"/>
    <w:rsid w:val="003B0616"/>
    <w:rsid w:val="003B2B8E"/>
    <w:rsid w:val="003B480C"/>
    <w:rsid w:val="003B5761"/>
    <w:rsid w:val="003B63C0"/>
    <w:rsid w:val="003B76C4"/>
    <w:rsid w:val="003C145F"/>
    <w:rsid w:val="003C2889"/>
    <w:rsid w:val="003C55CF"/>
    <w:rsid w:val="003D0BEB"/>
    <w:rsid w:val="003D798B"/>
    <w:rsid w:val="003E0381"/>
    <w:rsid w:val="003E2D17"/>
    <w:rsid w:val="003E33C0"/>
    <w:rsid w:val="003F5475"/>
    <w:rsid w:val="003F7FBA"/>
    <w:rsid w:val="0040089E"/>
    <w:rsid w:val="00401989"/>
    <w:rsid w:val="00404650"/>
    <w:rsid w:val="00407DD1"/>
    <w:rsid w:val="00416F09"/>
    <w:rsid w:val="00421C1D"/>
    <w:rsid w:val="00422DD2"/>
    <w:rsid w:val="004232E8"/>
    <w:rsid w:val="00423C59"/>
    <w:rsid w:val="00432C3D"/>
    <w:rsid w:val="00433970"/>
    <w:rsid w:val="0043745A"/>
    <w:rsid w:val="00442235"/>
    <w:rsid w:val="00443E9E"/>
    <w:rsid w:val="00443FCC"/>
    <w:rsid w:val="0044494B"/>
    <w:rsid w:val="004544BF"/>
    <w:rsid w:val="00456EF7"/>
    <w:rsid w:val="00457CBC"/>
    <w:rsid w:val="00457FA4"/>
    <w:rsid w:val="00460439"/>
    <w:rsid w:val="00463913"/>
    <w:rsid w:val="0046601F"/>
    <w:rsid w:val="0047512A"/>
    <w:rsid w:val="00480781"/>
    <w:rsid w:val="004819C5"/>
    <w:rsid w:val="0048235A"/>
    <w:rsid w:val="00485114"/>
    <w:rsid w:val="0048666B"/>
    <w:rsid w:val="004930B5"/>
    <w:rsid w:val="00493D0F"/>
    <w:rsid w:val="004967C9"/>
    <w:rsid w:val="004A3776"/>
    <w:rsid w:val="004A3EDF"/>
    <w:rsid w:val="004A405C"/>
    <w:rsid w:val="004B14D6"/>
    <w:rsid w:val="004B2301"/>
    <w:rsid w:val="004B3046"/>
    <w:rsid w:val="004B6538"/>
    <w:rsid w:val="004C5DBA"/>
    <w:rsid w:val="004D05F2"/>
    <w:rsid w:val="004D672E"/>
    <w:rsid w:val="004E04FB"/>
    <w:rsid w:val="004E78DF"/>
    <w:rsid w:val="004F20B0"/>
    <w:rsid w:val="004F35F8"/>
    <w:rsid w:val="004F3831"/>
    <w:rsid w:val="004F3F28"/>
    <w:rsid w:val="004F59B7"/>
    <w:rsid w:val="004F73D5"/>
    <w:rsid w:val="0050475D"/>
    <w:rsid w:val="00505392"/>
    <w:rsid w:val="00507AA7"/>
    <w:rsid w:val="005109AF"/>
    <w:rsid w:val="00510ABA"/>
    <w:rsid w:val="0051524C"/>
    <w:rsid w:val="00522910"/>
    <w:rsid w:val="00526344"/>
    <w:rsid w:val="005330A8"/>
    <w:rsid w:val="005335C2"/>
    <w:rsid w:val="005342F2"/>
    <w:rsid w:val="00534513"/>
    <w:rsid w:val="00536EBE"/>
    <w:rsid w:val="005418FF"/>
    <w:rsid w:val="00544726"/>
    <w:rsid w:val="00545452"/>
    <w:rsid w:val="00545DB6"/>
    <w:rsid w:val="00550B6A"/>
    <w:rsid w:val="00552F39"/>
    <w:rsid w:val="005538A5"/>
    <w:rsid w:val="00556272"/>
    <w:rsid w:val="00556EED"/>
    <w:rsid w:val="005664CB"/>
    <w:rsid w:val="005707E9"/>
    <w:rsid w:val="0057086C"/>
    <w:rsid w:val="005720B8"/>
    <w:rsid w:val="0058454A"/>
    <w:rsid w:val="0058464A"/>
    <w:rsid w:val="00586F32"/>
    <w:rsid w:val="005902B8"/>
    <w:rsid w:val="00594303"/>
    <w:rsid w:val="005A0045"/>
    <w:rsid w:val="005A0ED0"/>
    <w:rsid w:val="005A5069"/>
    <w:rsid w:val="005B1ACD"/>
    <w:rsid w:val="005B75CC"/>
    <w:rsid w:val="005C6E87"/>
    <w:rsid w:val="005D5C6E"/>
    <w:rsid w:val="005D7B62"/>
    <w:rsid w:val="005E0479"/>
    <w:rsid w:val="005E2995"/>
    <w:rsid w:val="005E5311"/>
    <w:rsid w:val="005E6305"/>
    <w:rsid w:val="005F1A1E"/>
    <w:rsid w:val="005F5073"/>
    <w:rsid w:val="005F5190"/>
    <w:rsid w:val="005F6542"/>
    <w:rsid w:val="0060188F"/>
    <w:rsid w:val="00606A03"/>
    <w:rsid w:val="00615556"/>
    <w:rsid w:val="00626951"/>
    <w:rsid w:val="006277AE"/>
    <w:rsid w:val="006313E1"/>
    <w:rsid w:val="00635B46"/>
    <w:rsid w:val="00635BBD"/>
    <w:rsid w:val="006431AC"/>
    <w:rsid w:val="00651D41"/>
    <w:rsid w:val="00653A32"/>
    <w:rsid w:val="00662D06"/>
    <w:rsid w:val="0066501C"/>
    <w:rsid w:val="00665CF4"/>
    <w:rsid w:val="006661CD"/>
    <w:rsid w:val="00671974"/>
    <w:rsid w:val="006739EB"/>
    <w:rsid w:val="0067505A"/>
    <w:rsid w:val="006763E6"/>
    <w:rsid w:val="0067665B"/>
    <w:rsid w:val="00677E59"/>
    <w:rsid w:val="0068114E"/>
    <w:rsid w:val="006924AD"/>
    <w:rsid w:val="00697772"/>
    <w:rsid w:val="006A2086"/>
    <w:rsid w:val="006A2C66"/>
    <w:rsid w:val="006A6E3B"/>
    <w:rsid w:val="006A71EF"/>
    <w:rsid w:val="006A7DBE"/>
    <w:rsid w:val="006B6262"/>
    <w:rsid w:val="006C5021"/>
    <w:rsid w:val="006C5787"/>
    <w:rsid w:val="006C6BE8"/>
    <w:rsid w:val="006D2A8A"/>
    <w:rsid w:val="006D37D9"/>
    <w:rsid w:val="006D6A9E"/>
    <w:rsid w:val="006E0F30"/>
    <w:rsid w:val="006E734C"/>
    <w:rsid w:val="006F2477"/>
    <w:rsid w:val="006F39D1"/>
    <w:rsid w:val="006F681D"/>
    <w:rsid w:val="006F7112"/>
    <w:rsid w:val="007009E2"/>
    <w:rsid w:val="00701C10"/>
    <w:rsid w:val="00705BB8"/>
    <w:rsid w:val="00710F6A"/>
    <w:rsid w:val="007111A9"/>
    <w:rsid w:val="00712845"/>
    <w:rsid w:val="00714803"/>
    <w:rsid w:val="0071632B"/>
    <w:rsid w:val="00717578"/>
    <w:rsid w:val="00721EC1"/>
    <w:rsid w:val="00722CB3"/>
    <w:rsid w:val="00723209"/>
    <w:rsid w:val="00723B76"/>
    <w:rsid w:val="007313BF"/>
    <w:rsid w:val="0074121B"/>
    <w:rsid w:val="007449C4"/>
    <w:rsid w:val="007464D8"/>
    <w:rsid w:val="00746957"/>
    <w:rsid w:val="00747319"/>
    <w:rsid w:val="007529C3"/>
    <w:rsid w:val="0075417F"/>
    <w:rsid w:val="007636B1"/>
    <w:rsid w:val="007639DD"/>
    <w:rsid w:val="00765A18"/>
    <w:rsid w:val="0077228F"/>
    <w:rsid w:val="007736BE"/>
    <w:rsid w:val="00773DDB"/>
    <w:rsid w:val="00773F6B"/>
    <w:rsid w:val="007767CE"/>
    <w:rsid w:val="00776DD2"/>
    <w:rsid w:val="00777E29"/>
    <w:rsid w:val="00781453"/>
    <w:rsid w:val="00784A2A"/>
    <w:rsid w:val="00785B46"/>
    <w:rsid w:val="00792673"/>
    <w:rsid w:val="007949B3"/>
    <w:rsid w:val="00794E80"/>
    <w:rsid w:val="007A2993"/>
    <w:rsid w:val="007A4B0A"/>
    <w:rsid w:val="007B1051"/>
    <w:rsid w:val="007B3F4C"/>
    <w:rsid w:val="007B4904"/>
    <w:rsid w:val="007C10E9"/>
    <w:rsid w:val="007C21A9"/>
    <w:rsid w:val="007C4E78"/>
    <w:rsid w:val="007C6E43"/>
    <w:rsid w:val="007D3AED"/>
    <w:rsid w:val="007D41C7"/>
    <w:rsid w:val="007D4E86"/>
    <w:rsid w:val="007E3C3F"/>
    <w:rsid w:val="007E5266"/>
    <w:rsid w:val="007F2EE3"/>
    <w:rsid w:val="0080130D"/>
    <w:rsid w:val="00804DD4"/>
    <w:rsid w:val="0080500F"/>
    <w:rsid w:val="0080728C"/>
    <w:rsid w:val="00820836"/>
    <w:rsid w:val="008244C3"/>
    <w:rsid w:val="00831BB4"/>
    <w:rsid w:val="008327D5"/>
    <w:rsid w:val="0083686F"/>
    <w:rsid w:val="0084663C"/>
    <w:rsid w:val="008505E1"/>
    <w:rsid w:val="00851730"/>
    <w:rsid w:val="00851EBD"/>
    <w:rsid w:val="0085251D"/>
    <w:rsid w:val="00852F1D"/>
    <w:rsid w:val="0085313D"/>
    <w:rsid w:val="00861721"/>
    <w:rsid w:val="00861BB0"/>
    <w:rsid w:val="0086222A"/>
    <w:rsid w:val="00862CD0"/>
    <w:rsid w:val="00863C2D"/>
    <w:rsid w:val="00864AA7"/>
    <w:rsid w:val="00865B0F"/>
    <w:rsid w:val="008663E8"/>
    <w:rsid w:val="00867BEC"/>
    <w:rsid w:val="008750A2"/>
    <w:rsid w:val="0087712E"/>
    <w:rsid w:val="00881E02"/>
    <w:rsid w:val="008844A1"/>
    <w:rsid w:val="0088576D"/>
    <w:rsid w:val="008865EF"/>
    <w:rsid w:val="008914EC"/>
    <w:rsid w:val="00892724"/>
    <w:rsid w:val="00896DCC"/>
    <w:rsid w:val="00896EF2"/>
    <w:rsid w:val="008A3905"/>
    <w:rsid w:val="008A6FE7"/>
    <w:rsid w:val="008B1C3F"/>
    <w:rsid w:val="008B4C47"/>
    <w:rsid w:val="008B792D"/>
    <w:rsid w:val="008C0F8A"/>
    <w:rsid w:val="008C4B47"/>
    <w:rsid w:val="008C709C"/>
    <w:rsid w:val="008D20C3"/>
    <w:rsid w:val="008D3C90"/>
    <w:rsid w:val="008D5006"/>
    <w:rsid w:val="008E2FFF"/>
    <w:rsid w:val="008E5A9D"/>
    <w:rsid w:val="008F220C"/>
    <w:rsid w:val="008F4E92"/>
    <w:rsid w:val="008F6773"/>
    <w:rsid w:val="008F7750"/>
    <w:rsid w:val="00901CA8"/>
    <w:rsid w:val="00902DF2"/>
    <w:rsid w:val="00904B82"/>
    <w:rsid w:val="009054A1"/>
    <w:rsid w:val="009105DA"/>
    <w:rsid w:val="00910924"/>
    <w:rsid w:val="00911104"/>
    <w:rsid w:val="009140AF"/>
    <w:rsid w:val="009161CD"/>
    <w:rsid w:val="009217FE"/>
    <w:rsid w:val="0093044F"/>
    <w:rsid w:val="00930949"/>
    <w:rsid w:val="00935054"/>
    <w:rsid w:val="00935DA2"/>
    <w:rsid w:val="0094026E"/>
    <w:rsid w:val="00944E65"/>
    <w:rsid w:val="00945C40"/>
    <w:rsid w:val="00952B31"/>
    <w:rsid w:val="0095789D"/>
    <w:rsid w:val="0096004B"/>
    <w:rsid w:val="009628DD"/>
    <w:rsid w:val="00963B10"/>
    <w:rsid w:val="00975474"/>
    <w:rsid w:val="00981CA0"/>
    <w:rsid w:val="00987479"/>
    <w:rsid w:val="0099097D"/>
    <w:rsid w:val="009923F0"/>
    <w:rsid w:val="009966A8"/>
    <w:rsid w:val="00996A1B"/>
    <w:rsid w:val="009A0702"/>
    <w:rsid w:val="009A0F09"/>
    <w:rsid w:val="009A2D7E"/>
    <w:rsid w:val="009A3536"/>
    <w:rsid w:val="009A64C3"/>
    <w:rsid w:val="009A6DAE"/>
    <w:rsid w:val="009B1A2B"/>
    <w:rsid w:val="009B308F"/>
    <w:rsid w:val="009B7CC4"/>
    <w:rsid w:val="009C1127"/>
    <w:rsid w:val="009C29D6"/>
    <w:rsid w:val="009D1B08"/>
    <w:rsid w:val="009D2BBD"/>
    <w:rsid w:val="009D6AAA"/>
    <w:rsid w:val="009E106A"/>
    <w:rsid w:val="009E167A"/>
    <w:rsid w:val="009F0402"/>
    <w:rsid w:val="009F2D28"/>
    <w:rsid w:val="009F42DE"/>
    <w:rsid w:val="009F6046"/>
    <w:rsid w:val="00A012FC"/>
    <w:rsid w:val="00A04130"/>
    <w:rsid w:val="00A046FD"/>
    <w:rsid w:val="00A065D7"/>
    <w:rsid w:val="00A154A8"/>
    <w:rsid w:val="00A20E1E"/>
    <w:rsid w:val="00A25395"/>
    <w:rsid w:val="00A2647E"/>
    <w:rsid w:val="00A41E5E"/>
    <w:rsid w:val="00A42214"/>
    <w:rsid w:val="00A50363"/>
    <w:rsid w:val="00A55584"/>
    <w:rsid w:val="00A71AF7"/>
    <w:rsid w:val="00A76031"/>
    <w:rsid w:val="00A87CB9"/>
    <w:rsid w:val="00A9084B"/>
    <w:rsid w:val="00A91C37"/>
    <w:rsid w:val="00A922E5"/>
    <w:rsid w:val="00A96B9D"/>
    <w:rsid w:val="00AA2F9C"/>
    <w:rsid w:val="00AA5CB9"/>
    <w:rsid w:val="00AB4439"/>
    <w:rsid w:val="00AB5484"/>
    <w:rsid w:val="00AC043F"/>
    <w:rsid w:val="00AC11A2"/>
    <w:rsid w:val="00AC3F66"/>
    <w:rsid w:val="00AC4957"/>
    <w:rsid w:val="00AC6D7A"/>
    <w:rsid w:val="00AD1AB7"/>
    <w:rsid w:val="00AD4881"/>
    <w:rsid w:val="00AD7B44"/>
    <w:rsid w:val="00AE0DCF"/>
    <w:rsid w:val="00AE10A3"/>
    <w:rsid w:val="00AE3DFE"/>
    <w:rsid w:val="00AE3FF2"/>
    <w:rsid w:val="00AF4C04"/>
    <w:rsid w:val="00AF64C6"/>
    <w:rsid w:val="00B051EF"/>
    <w:rsid w:val="00B07A77"/>
    <w:rsid w:val="00B13DE9"/>
    <w:rsid w:val="00B1739F"/>
    <w:rsid w:val="00B259EC"/>
    <w:rsid w:val="00B31FB0"/>
    <w:rsid w:val="00B355F0"/>
    <w:rsid w:val="00B4139E"/>
    <w:rsid w:val="00B462EF"/>
    <w:rsid w:val="00B503B7"/>
    <w:rsid w:val="00B51760"/>
    <w:rsid w:val="00B5420F"/>
    <w:rsid w:val="00B61565"/>
    <w:rsid w:val="00B61DF8"/>
    <w:rsid w:val="00B72EC3"/>
    <w:rsid w:val="00B834B9"/>
    <w:rsid w:val="00B84055"/>
    <w:rsid w:val="00B8445D"/>
    <w:rsid w:val="00B864CD"/>
    <w:rsid w:val="00B92AD2"/>
    <w:rsid w:val="00B95C96"/>
    <w:rsid w:val="00BA1ABE"/>
    <w:rsid w:val="00BA6243"/>
    <w:rsid w:val="00BA6BB7"/>
    <w:rsid w:val="00BA720C"/>
    <w:rsid w:val="00BB1044"/>
    <w:rsid w:val="00BB4F31"/>
    <w:rsid w:val="00BB7F25"/>
    <w:rsid w:val="00BB7FB3"/>
    <w:rsid w:val="00BC1755"/>
    <w:rsid w:val="00BC2437"/>
    <w:rsid w:val="00BC2FEA"/>
    <w:rsid w:val="00BC4679"/>
    <w:rsid w:val="00BD0E62"/>
    <w:rsid w:val="00BD27C1"/>
    <w:rsid w:val="00BD490C"/>
    <w:rsid w:val="00BE2C8E"/>
    <w:rsid w:val="00BE3453"/>
    <w:rsid w:val="00BE492D"/>
    <w:rsid w:val="00BE4E7F"/>
    <w:rsid w:val="00BF30D4"/>
    <w:rsid w:val="00BF36DF"/>
    <w:rsid w:val="00C10135"/>
    <w:rsid w:val="00C11B60"/>
    <w:rsid w:val="00C179AD"/>
    <w:rsid w:val="00C20351"/>
    <w:rsid w:val="00C205B3"/>
    <w:rsid w:val="00C24711"/>
    <w:rsid w:val="00C25714"/>
    <w:rsid w:val="00C32EBC"/>
    <w:rsid w:val="00C37857"/>
    <w:rsid w:val="00C45988"/>
    <w:rsid w:val="00C565BD"/>
    <w:rsid w:val="00C6078D"/>
    <w:rsid w:val="00C6162E"/>
    <w:rsid w:val="00C632A7"/>
    <w:rsid w:val="00C6415E"/>
    <w:rsid w:val="00C732CC"/>
    <w:rsid w:val="00C80680"/>
    <w:rsid w:val="00C828EB"/>
    <w:rsid w:val="00CA194C"/>
    <w:rsid w:val="00CA1E11"/>
    <w:rsid w:val="00CA1F4A"/>
    <w:rsid w:val="00CB0EF8"/>
    <w:rsid w:val="00CB1480"/>
    <w:rsid w:val="00CB28D0"/>
    <w:rsid w:val="00CC2176"/>
    <w:rsid w:val="00CD1228"/>
    <w:rsid w:val="00CD598C"/>
    <w:rsid w:val="00CD5C09"/>
    <w:rsid w:val="00CD5FBA"/>
    <w:rsid w:val="00CE319E"/>
    <w:rsid w:val="00CE4A88"/>
    <w:rsid w:val="00CE4F6D"/>
    <w:rsid w:val="00CE574D"/>
    <w:rsid w:val="00CE5FB7"/>
    <w:rsid w:val="00CE6FED"/>
    <w:rsid w:val="00CF3319"/>
    <w:rsid w:val="00CF33B6"/>
    <w:rsid w:val="00CF74FD"/>
    <w:rsid w:val="00CF7898"/>
    <w:rsid w:val="00D0608D"/>
    <w:rsid w:val="00D12E4C"/>
    <w:rsid w:val="00D138AF"/>
    <w:rsid w:val="00D171CB"/>
    <w:rsid w:val="00D222F0"/>
    <w:rsid w:val="00D25BC7"/>
    <w:rsid w:val="00D264C8"/>
    <w:rsid w:val="00D3242E"/>
    <w:rsid w:val="00D372F8"/>
    <w:rsid w:val="00D37664"/>
    <w:rsid w:val="00D427F9"/>
    <w:rsid w:val="00D45235"/>
    <w:rsid w:val="00D45D24"/>
    <w:rsid w:val="00D4609B"/>
    <w:rsid w:val="00D46D22"/>
    <w:rsid w:val="00D51FB5"/>
    <w:rsid w:val="00D531E9"/>
    <w:rsid w:val="00D541E8"/>
    <w:rsid w:val="00D5510C"/>
    <w:rsid w:val="00D602E3"/>
    <w:rsid w:val="00D604A1"/>
    <w:rsid w:val="00D61FFA"/>
    <w:rsid w:val="00D6350E"/>
    <w:rsid w:val="00D63B94"/>
    <w:rsid w:val="00D72529"/>
    <w:rsid w:val="00D74A70"/>
    <w:rsid w:val="00D84D42"/>
    <w:rsid w:val="00D87EE2"/>
    <w:rsid w:val="00D934B2"/>
    <w:rsid w:val="00D95125"/>
    <w:rsid w:val="00D97B3E"/>
    <w:rsid w:val="00DA486A"/>
    <w:rsid w:val="00DA4B9A"/>
    <w:rsid w:val="00DA5051"/>
    <w:rsid w:val="00DA6D47"/>
    <w:rsid w:val="00DA75EA"/>
    <w:rsid w:val="00DB03D5"/>
    <w:rsid w:val="00DB3833"/>
    <w:rsid w:val="00DB6CBB"/>
    <w:rsid w:val="00DC2B61"/>
    <w:rsid w:val="00DD061F"/>
    <w:rsid w:val="00DD0FB1"/>
    <w:rsid w:val="00DD3B29"/>
    <w:rsid w:val="00DD7FF2"/>
    <w:rsid w:val="00DE02F8"/>
    <w:rsid w:val="00DE403F"/>
    <w:rsid w:val="00DE5C8F"/>
    <w:rsid w:val="00DF1908"/>
    <w:rsid w:val="00DF567A"/>
    <w:rsid w:val="00DF799F"/>
    <w:rsid w:val="00E13111"/>
    <w:rsid w:val="00E205C2"/>
    <w:rsid w:val="00E24B2D"/>
    <w:rsid w:val="00E26E0C"/>
    <w:rsid w:val="00E305EA"/>
    <w:rsid w:val="00E31700"/>
    <w:rsid w:val="00E317FF"/>
    <w:rsid w:val="00E35066"/>
    <w:rsid w:val="00E46879"/>
    <w:rsid w:val="00E51DB4"/>
    <w:rsid w:val="00E521BE"/>
    <w:rsid w:val="00E57592"/>
    <w:rsid w:val="00E657C4"/>
    <w:rsid w:val="00E72E69"/>
    <w:rsid w:val="00E74D2B"/>
    <w:rsid w:val="00E80F5A"/>
    <w:rsid w:val="00E81791"/>
    <w:rsid w:val="00E84026"/>
    <w:rsid w:val="00E847E0"/>
    <w:rsid w:val="00E85B14"/>
    <w:rsid w:val="00E86888"/>
    <w:rsid w:val="00E86B36"/>
    <w:rsid w:val="00E91AB9"/>
    <w:rsid w:val="00E9561D"/>
    <w:rsid w:val="00E96606"/>
    <w:rsid w:val="00E970CD"/>
    <w:rsid w:val="00E97D8A"/>
    <w:rsid w:val="00EA0459"/>
    <w:rsid w:val="00EA61B3"/>
    <w:rsid w:val="00EA7377"/>
    <w:rsid w:val="00EB0152"/>
    <w:rsid w:val="00EB1D3D"/>
    <w:rsid w:val="00EB5CBA"/>
    <w:rsid w:val="00EC4F53"/>
    <w:rsid w:val="00EC5209"/>
    <w:rsid w:val="00EC600A"/>
    <w:rsid w:val="00ED0026"/>
    <w:rsid w:val="00ED14CC"/>
    <w:rsid w:val="00ED1CEA"/>
    <w:rsid w:val="00ED29D9"/>
    <w:rsid w:val="00ED3136"/>
    <w:rsid w:val="00ED41CF"/>
    <w:rsid w:val="00ED50B2"/>
    <w:rsid w:val="00EE78DB"/>
    <w:rsid w:val="00EF2815"/>
    <w:rsid w:val="00F0245C"/>
    <w:rsid w:val="00F02793"/>
    <w:rsid w:val="00F05B9F"/>
    <w:rsid w:val="00F10236"/>
    <w:rsid w:val="00F10633"/>
    <w:rsid w:val="00F2173D"/>
    <w:rsid w:val="00F223E0"/>
    <w:rsid w:val="00F240D0"/>
    <w:rsid w:val="00F25697"/>
    <w:rsid w:val="00F31087"/>
    <w:rsid w:val="00F31A86"/>
    <w:rsid w:val="00F37A3B"/>
    <w:rsid w:val="00F4641C"/>
    <w:rsid w:val="00F4645D"/>
    <w:rsid w:val="00F54793"/>
    <w:rsid w:val="00F56652"/>
    <w:rsid w:val="00F57B52"/>
    <w:rsid w:val="00F65693"/>
    <w:rsid w:val="00F67FEB"/>
    <w:rsid w:val="00F80B65"/>
    <w:rsid w:val="00F81AFE"/>
    <w:rsid w:val="00F83808"/>
    <w:rsid w:val="00F83A39"/>
    <w:rsid w:val="00F91991"/>
    <w:rsid w:val="00F949E8"/>
    <w:rsid w:val="00FA00CF"/>
    <w:rsid w:val="00FA38A1"/>
    <w:rsid w:val="00FA4F20"/>
    <w:rsid w:val="00FA664A"/>
    <w:rsid w:val="00FB132E"/>
    <w:rsid w:val="00FB2422"/>
    <w:rsid w:val="00FB4655"/>
    <w:rsid w:val="00FC1212"/>
    <w:rsid w:val="00FC16A3"/>
    <w:rsid w:val="00FC6CAF"/>
    <w:rsid w:val="00FD658F"/>
    <w:rsid w:val="00FE36C3"/>
    <w:rsid w:val="00FE4307"/>
    <w:rsid w:val="00FF1C4F"/>
    <w:rsid w:val="00FF2197"/>
    <w:rsid w:val="00FF5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04225"/>
  <w15:chartTrackingRefBased/>
  <w15:docId w15:val="{28617627-FE06-49F6-898B-7A5A7CCC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53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53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531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20D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6"/>
      <w:szCs w:val="26"/>
    </w:rPr>
  </w:style>
  <w:style w:type="character" w:customStyle="1" w:styleId="HTMLPreformattedChar">
    <w:name w:val="HTML Preformatted Char"/>
    <w:link w:val="HTMLPreformatted"/>
    <w:uiPriority w:val="99"/>
    <w:semiHidden/>
    <w:rPr>
      <w:rFonts w:ascii="Consolas" w:eastAsia="Times New Roman" w:hAnsi="Consolas"/>
    </w:rPr>
  </w:style>
  <w:style w:type="paragraph" w:customStyle="1" w:styleId="msonormal0">
    <w:name w:val="msonormal"/>
    <w:basedOn w:val="Normal"/>
    <w:pPr>
      <w:spacing w:before="100" w:beforeAutospacing="1" w:after="100" w:afterAutospacing="1"/>
    </w:pPr>
  </w:style>
  <w:style w:type="paragraph" w:customStyle="1" w:styleId="titlupreliminar">
    <w:name w:val="titlu_preliminar"/>
    <w:basedOn w:val="Normal"/>
    <w:pPr>
      <w:spacing w:before="100" w:beforeAutospacing="1" w:after="100" w:afterAutospacing="1"/>
    </w:pPr>
    <w:rPr>
      <w:b/>
      <w:bCs/>
      <w:color w:val="0000FF"/>
    </w:rPr>
  </w:style>
  <w:style w:type="paragraph" w:customStyle="1" w:styleId="preambul">
    <w:name w:val="preambul"/>
    <w:basedOn w:val="Normal"/>
    <w:pPr>
      <w:spacing w:before="100" w:beforeAutospacing="1" w:after="100" w:afterAutospacing="1"/>
    </w:pPr>
    <w:rPr>
      <w:i/>
      <w:iCs/>
      <w:color w:val="000000"/>
      <w:sz w:val="26"/>
      <w:szCs w:val="26"/>
    </w:rPr>
  </w:style>
  <w:style w:type="paragraph" w:customStyle="1" w:styleId="titlu">
    <w:name w:val="titlu"/>
    <w:basedOn w:val="Normal"/>
    <w:pPr>
      <w:spacing w:before="100" w:beforeAutospacing="1" w:after="100" w:afterAutospacing="1"/>
    </w:pPr>
    <w:rPr>
      <w:b/>
      <w:bCs/>
      <w:color w:val="0000FF"/>
      <w:sz w:val="26"/>
      <w:szCs w:val="26"/>
    </w:rPr>
  </w:style>
  <w:style w:type="paragraph" w:customStyle="1" w:styleId="carte">
    <w:name w:val="carte"/>
    <w:basedOn w:val="Normal"/>
    <w:pPr>
      <w:spacing w:before="100" w:beforeAutospacing="1" w:after="100" w:afterAutospacing="1"/>
    </w:pPr>
    <w:rPr>
      <w:b/>
      <w:bCs/>
      <w:color w:val="0000FF"/>
      <w:sz w:val="26"/>
      <w:szCs w:val="26"/>
    </w:rPr>
  </w:style>
  <w:style w:type="paragraph" w:customStyle="1" w:styleId="parte">
    <w:name w:val="parte"/>
    <w:basedOn w:val="Normal"/>
    <w:pPr>
      <w:spacing w:before="100" w:beforeAutospacing="1" w:after="100" w:afterAutospacing="1"/>
    </w:pPr>
    <w:rPr>
      <w:b/>
      <w:bCs/>
      <w:color w:val="0000FF"/>
      <w:sz w:val="26"/>
      <w:szCs w:val="26"/>
    </w:rPr>
  </w:style>
  <w:style w:type="paragraph" w:customStyle="1" w:styleId="capitol">
    <w:name w:val="capitol"/>
    <w:basedOn w:val="Normal"/>
    <w:pPr>
      <w:spacing w:before="100" w:beforeAutospacing="1" w:after="100" w:afterAutospacing="1"/>
    </w:pPr>
    <w:rPr>
      <w:b/>
      <w:bCs/>
      <w:color w:val="950095"/>
    </w:rPr>
  </w:style>
  <w:style w:type="paragraph" w:customStyle="1" w:styleId="imagine">
    <w:name w:val="imagine"/>
    <w:basedOn w:val="Normal"/>
    <w:pPr>
      <w:spacing w:before="100" w:beforeAutospacing="1" w:after="100" w:afterAutospacing="1"/>
    </w:pPr>
    <w:rPr>
      <w:b/>
      <w:bCs/>
      <w:color w:val="008000"/>
    </w:rPr>
  </w:style>
  <w:style w:type="paragraph" w:customStyle="1" w:styleId="sectiune">
    <w:name w:val="sectiune"/>
    <w:basedOn w:val="Normal"/>
    <w:pPr>
      <w:spacing w:before="100" w:beforeAutospacing="1" w:after="100" w:afterAutospacing="1"/>
    </w:pPr>
    <w:rPr>
      <w:b/>
      <w:bCs/>
      <w:color w:val="950095"/>
    </w:rPr>
  </w:style>
  <w:style w:type="paragraph" w:customStyle="1" w:styleId="subsectiune">
    <w:name w:val="subsectiune"/>
    <w:basedOn w:val="Normal"/>
    <w:pPr>
      <w:spacing w:before="100" w:beforeAutospacing="1" w:after="100" w:afterAutospacing="1"/>
    </w:pPr>
    <w:rPr>
      <w:b/>
      <w:bCs/>
      <w:color w:val="009500"/>
    </w:rPr>
  </w:style>
  <w:style w:type="paragraph" w:customStyle="1" w:styleId="anexa">
    <w:name w:val="anexa"/>
    <w:basedOn w:val="Normal"/>
    <w:pPr>
      <w:spacing w:before="100" w:beforeAutospacing="1" w:after="100" w:afterAutospacing="1"/>
    </w:pPr>
    <w:rPr>
      <w:b/>
      <w:bCs/>
      <w:i/>
      <w:iCs/>
      <w:color w:val="FF0000"/>
    </w:rPr>
  </w:style>
  <w:style w:type="paragraph" w:customStyle="1" w:styleId="articol">
    <w:name w:val="articol"/>
    <w:basedOn w:val="Normal"/>
    <w:pPr>
      <w:spacing w:before="100" w:beforeAutospacing="1" w:after="100" w:afterAutospacing="1"/>
    </w:pPr>
    <w:rPr>
      <w:b/>
      <w:bCs/>
      <w:color w:val="009500"/>
      <w:sz w:val="26"/>
      <w:szCs w:val="26"/>
    </w:rPr>
  </w:style>
  <w:style w:type="paragraph" w:customStyle="1" w:styleId="paragraf">
    <w:name w:val="paragraf"/>
    <w:basedOn w:val="Normal"/>
    <w:pPr>
      <w:spacing w:before="100" w:beforeAutospacing="1" w:after="100" w:afterAutospacing="1"/>
    </w:pPr>
    <w:rPr>
      <w:sz w:val="26"/>
      <w:szCs w:val="26"/>
    </w:rPr>
  </w:style>
  <w:style w:type="paragraph" w:customStyle="1" w:styleId="punct">
    <w:name w:val="punct"/>
    <w:basedOn w:val="Normal"/>
    <w:pPr>
      <w:spacing w:before="100" w:beforeAutospacing="1" w:after="100" w:afterAutospacing="1"/>
    </w:pPr>
    <w:rPr>
      <w:b/>
      <w:bCs/>
      <w:color w:val="000000"/>
    </w:rPr>
  </w:style>
  <w:style w:type="paragraph" w:customStyle="1" w:styleId="litera">
    <w:name w:val="litera"/>
    <w:basedOn w:val="Normal"/>
    <w:pPr>
      <w:spacing w:before="100" w:beforeAutospacing="1" w:after="100" w:afterAutospacing="1"/>
    </w:pPr>
    <w:rPr>
      <w:b/>
      <w:bCs/>
      <w:color w:val="000000"/>
      <w:sz w:val="26"/>
      <w:szCs w:val="26"/>
    </w:rPr>
  </w:style>
  <w:style w:type="paragraph" w:customStyle="1" w:styleId="linie">
    <w:name w:val="linie"/>
    <w:basedOn w:val="Normal"/>
    <w:pPr>
      <w:spacing w:before="100" w:beforeAutospacing="1" w:after="100" w:afterAutospacing="1"/>
    </w:pPr>
    <w:rPr>
      <w:b/>
      <w:bCs/>
      <w:color w:val="000000"/>
    </w:rPr>
  </w:style>
  <w:style w:type="paragraph" w:customStyle="1" w:styleId="alineat">
    <w:name w:val="alineat"/>
    <w:basedOn w:val="Normal"/>
    <w:pPr>
      <w:spacing w:before="100" w:beforeAutospacing="1" w:after="100" w:afterAutospacing="1"/>
    </w:pPr>
    <w:rPr>
      <w:b/>
      <w:bCs/>
      <w:color w:val="000000"/>
      <w:sz w:val="26"/>
      <w:szCs w:val="26"/>
    </w:rPr>
  </w:style>
  <w:style w:type="paragraph" w:customStyle="1" w:styleId="nota">
    <w:name w:val="nota"/>
    <w:basedOn w:val="Normal"/>
    <w:pPr>
      <w:spacing w:before="100" w:beforeAutospacing="1" w:after="100" w:afterAutospacing="1"/>
    </w:pPr>
    <w:rPr>
      <w:b/>
      <w:bCs/>
      <w:color w:val="000000"/>
      <w:sz w:val="26"/>
      <w:szCs w:val="26"/>
    </w:rPr>
  </w:style>
  <w:style w:type="paragraph" w:customStyle="1" w:styleId="tabel">
    <w:name w:val="tabel"/>
    <w:basedOn w:val="Normal"/>
    <w:pPr>
      <w:spacing w:before="100" w:beforeAutospacing="1" w:after="100" w:afterAutospacing="1"/>
    </w:pPr>
    <w:rPr>
      <w:rFonts w:ascii="Arial" w:hAnsi="Arial" w:cs="Arial"/>
      <w:color w:val="000000"/>
      <w:sz w:val="22"/>
      <w:szCs w:val="22"/>
    </w:rPr>
  </w:style>
  <w:style w:type="paragraph" w:customStyle="1" w:styleId="articolc">
    <w:name w:val="articol_c"/>
    <w:basedOn w:val="Normal"/>
    <w:pPr>
      <w:shd w:val="clear" w:color="auto" w:fill="C0C0C0"/>
      <w:spacing w:before="100" w:beforeAutospacing="1" w:after="100" w:afterAutospacing="1"/>
    </w:pPr>
    <w:rPr>
      <w:b/>
      <w:bCs/>
      <w:color w:val="009500"/>
    </w:rPr>
  </w:style>
  <w:style w:type="paragraph" w:customStyle="1" w:styleId="alineatc">
    <w:name w:val="alineat_c"/>
    <w:basedOn w:val="Normal"/>
    <w:pPr>
      <w:shd w:val="clear" w:color="auto" w:fill="C0C0C0"/>
      <w:spacing w:before="100" w:beforeAutospacing="1" w:after="100" w:afterAutospacing="1"/>
    </w:pPr>
    <w:rPr>
      <w:b/>
      <w:bCs/>
      <w:color w:val="000000"/>
    </w:rPr>
  </w:style>
  <w:style w:type="paragraph" w:customStyle="1" w:styleId="leftbar">
    <w:name w:val="left_bar"/>
    <w:basedOn w:val="Normal"/>
    <w:pPr>
      <w:shd w:val="clear" w:color="auto" w:fill="FF0000"/>
      <w:spacing w:before="100" w:beforeAutospacing="1" w:after="100" w:afterAutospacing="1"/>
    </w:pPr>
    <w:rPr>
      <w:b/>
      <w:bCs/>
      <w:color w:val="000000"/>
    </w:rPr>
  </w:style>
  <w:style w:type="paragraph" w:customStyle="1" w:styleId="leftbarshowhide">
    <w:name w:val="left_bar_showhide"/>
    <w:basedOn w:val="Normal"/>
    <w:pPr>
      <w:shd w:val="clear" w:color="auto" w:fill="1E9FD7"/>
      <w:spacing w:before="100" w:beforeAutospacing="1" w:after="100" w:afterAutospacing="1"/>
    </w:pPr>
    <w:rPr>
      <w:b/>
      <w:bCs/>
      <w:color w:val="000000"/>
    </w:rPr>
  </w:style>
  <w:style w:type="paragraph" w:customStyle="1" w:styleId="leftbarshowhideart">
    <w:name w:val="left_bar_showhideart"/>
    <w:basedOn w:val="Normal"/>
    <w:pPr>
      <w:shd w:val="clear" w:color="auto" w:fill="5050FF"/>
      <w:spacing w:before="100" w:beforeAutospacing="1" w:after="100" w:afterAutospacing="1"/>
    </w:pPr>
    <w:rPr>
      <w:b/>
      <w:bCs/>
      <w:color w:val="000000"/>
    </w:rPr>
  </w:style>
  <w:style w:type="paragraph" w:customStyle="1" w:styleId="leftbarshowmod">
    <w:name w:val="left_bar_showmod"/>
    <w:basedOn w:val="Normal"/>
    <w:pPr>
      <w:shd w:val="clear" w:color="auto" w:fill="4A5368"/>
      <w:spacing w:before="100" w:beforeAutospacing="1" w:after="100" w:afterAutospacing="1"/>
    </w:pPr>
    <w:rPr>
      <w:b/>
      <w:bCs/>
      <w:color w:val="000000"/>
    </w:rPr>
  </w:style>
  <w:style w:type="paragraph" w:customStyle="1" w:styleId="link">
    <w:name w:val="link"/>
    <w:basedOn w:val="Normal"/>
    <w:pPr>
      <w:spacing w:before="100" w:beforeAutospacing="1" w:after="100" w:afterAutospacing="1"/>
    </w:pPr>
    <w:rPr>
      <w:rFonts w:ascii="Arial" w:hAnsi="Arial" w:cs="Arial"/>
      <w:b/>
      <w:bCs/>
      <w:color w:val="0000FF"/>
      <w:sz w:val="26"/>
      <w:szCs w:val="26"/>
    </w:rPr>
  </w:style>
  <w:style w:type="paragraph" w:customStyle="1" w:styleId="linkart">
    <w:name w:val="link_art"/>
    <w:basedOn w:val="Normal"/>
    <w:pPr>
      <w:spacing w:before="100" w:beforeAutospacing="1" w:after="100" w:afterAutospacing="1"/>
    </w:pPr>
    <w:rPr>
      <w:rFonts w:ascii="Arial" w:hAnsi="Arial" w:cs="Arial"/>
      <w:color w:val="FF0000"/>
      <w:sz w:val="26"/>
      <w:szCs w:val="26"/>
    </w:rPr>
  </w:style>
  <w:style w:type="paragraph" w:customStyle="1" w:styleId="linkact">
    <w:name w:val="link_act"/>
    <w:basedOn w:val="Normal"/>
    <w:pPr>
      <w:spacing w:before="100" w:beforeAutospacing="1" w:after="100" w:afterAutospacing="1"/>
    </w:pPr>
    <w:rPr>
      <w:rFonts w:ascii="Arial" w:hAnsi="Arial" w:cs="Arial"/>
      <w:color w:val="0000FF"/>
      <w:sz w:val="26"/>
      <w:szCs w:val="26"/>
    </w:rPr>
  </w:style>
  <w:style w:type="paragraph" w:customStyle="1" w:styleId="linkspecial">
    <w:name w:val="link_special"/>
    <w:basedOn w:val="Normal"/>
    <w:pPr>
      <w:spacing w:before="100" w:beforeAutospacing="1" w:after="100" w:afterAutospacing="1"/>
    </w:pPr>
    <w:rPr>
      <w:rFonts w:ascii="Arial" w:hAnsi="Arial" w:cs="Arial"/>
      <w:color w:val="0000FF"/>
      <w:sz w:val="26"/>
      <w:szCs w:val="26"/>
    </w:rPr>
  </w:style>
  <w:style w:type="paragraph" w:customStyle="1" w:styleId="linkdetalii">
    <w:name w:val="link_detalii"/>
    <w:basedOn w:val="Normal"/>
    <w:pPr>
      <w:spacing w:before="100" w:beforeAutospacing="1" w:after="100" w:afterAutospacing="1"/>
    </w:pPr>
    <w:rPr>
      <w:b/>
      <w:bCs/>
      <w:color w:val="000000"/>
    </w:rPr>
  </w:style>
  <w:style w:type="paragraph" w:customStyle="1" w:styleId="linkabrogat">
    <w:name w:val="link_abrogat"/>
    <w:basedOn w:val="Normal"/>
    <w:pPr>
      <w:spacing w:before="100" w:beforeAutospacing="1" w:after="100" w:afterAutospacing="1"/>
    </w:pPr>
    <w:rPr>
      <w:rFonts w:ascii="Arial" w:hAnsi="Arial" w:cs="Arial"/>
      <w:color w:val="FF0000"/>
      <w:sz w:val="26"/>
      <w:szCs w:val="26"/>
    </w:rPr>
  </w:style>
  <w:style w:type="paragraph" w:customStyle="1" w:styleId="linkstare">
    <w:name w:val="link_stare"/>
    <w:basedOn w:val="Normal"/>
    <w:pPr>
      <w:spacing w:before="100" w:beforeAutospacing="1" w:after="100" w:afterAutospacing="1"/>
    </w:pPr>
    <w:rPr>
      <w:rFonts w:ascii="Arial" w:hAnsi="Arial" w:cs="Arial"/>
      <w:color w:val="0000FF"/>
      <w:sz w:val="26"/>
      <w:szCs w:val="26"/>
    </w:rPr>
  </w:style>
  <w:style w:type="paragraph" w:customStyle="1" w:styleId="linkr">
    <w:name w:val="link_r"/>
    <w:basedOn w:val="Normal"/>
    <w:pPr>
      <w:spacing w:before="100" w:beforeAutospacing="1" w:after="100" w:afterAutospacing="1"/>
    </w:pPr>
    <w:rPr>
      <w:b/>
      <w:bCs/>
      <w:color w:val="A0A0A0"/>
    </w:rPr>
  </w:style>
  <w:style w:type="paragraph" w:customStyle="1" w:styleId="linkartr">
    <w:name w:val="link_art_r"/>
    <w:basedOn w:val="Normal"/>
    <w:pPr>
      <w:spacing w:before="100" w:beforeAutospacing="1" w:after="100" w:afterAutospacing="1"/>
    </w:pPr>
    <w:rPr>
      <w:rFonts w:ascii="Arial" w:hAnsi="Arial" w:cs="Arial"/>
      <w:color w:val="A0A0A0"/>
    </w:rPr>
  </w:style>
  <w:style w:type="paragraph" w:customStyle="1" w:styleId="linkactr">
    <w:name w:val="link_act_r"/>
    <w:basedOn w:val="Normal"/>
    <w:pPr>
      <w:spacing w:before="100" w:beforeAutospacing="1" w:after="100" w:afterAutospacing="1"/>
    </w:pPr>
    <w:rPr>
      <w:rFonts w:ascii="Arial" w:hAnsi="Arial" w:cs="Arial"/>
      <w:color w:val="A0A0A0"/>
    </w:rPr>
  </w:style>
  <w:style w:type="paragraph" w:customStyle="1" w:styleId="linkspecialr">
    <w:name w:val="link_special_r"/>
    <w:basedOn w:val="Normal"/>
    <w:pPr>
      <w:spacing w:before="100" w:beforeAutospacing="1" w:after="100" w:afterAutospacing="1"/>
    </w:pPr>
    <w:rPr>
      <w:rFonts w:ascii="Arial" w:hAnsi="Arial" w:cs="Arial"/>
      <w:color w:val="A0A0A0"/>
      <w:sz w:val="26"/>
      <w:szCs w:val="26"/>
    </w:rPr>
  </w:style>
  <w:style w:type="paragraph" w:customStyle="1" w:styleId="linkdetaliir">
    <w:name w:val="link_detalii_r"/>
    <w:basedOn w:val="Normal"/>
    <w:pPr>
      <w:spacing w:before="100" w:beforeAutospacing="1" w:after="100" w:afterAutospacing="1"/>
    </w:pPr>
    <w:rPr>
      <w:b/>
      <w:bCs/>
      <w:color w:val="A0A0A0"/>
    </w:rPr>
  </w:style>
  <w:style w:type="paragraph" w:customStyle="1" w:styleId="linkabrogatr">
    <w:name w:val="link_abrogat_r"/>
    <w:basedOn w:val="Normal"/>
    <w:pPr>
      <w:spacing w:before="100" w:beforeAutospacing="1" w:after="100" w:afterAutospacing="1"/>
    </w:pPr>
    <w:rPr>
      <w:color w:val="A0A0A0"/>
    </w:rPr>
  </w:style>
  <w:style w:type="paragraph" w:customStyle="1" w:styleId="linkstarer">
    <w:name w:val="link_stare_r"/>
    <w:basedOn w:val="Normal"/>
    <w:pPr>
      <w:spacing w:before="100" w:beforeAutospacing="1" w:after="100" w:afterAutospacing="1"/>
    </w:pPr>
    <w:rPr>
      <w:rFonts w:ascii="Arial" w:hAnsi="Arial" w:cs="Arial"/>
      <w:color w:val="A0A0A0"/>
      <w:sz w:val="26"/>
      <w:szCs w:val="26"/>
    </w:rPr>
  </w:style>
  <w:style w:type="paragraph" w:customStyle="1" w:styleId="linkcom">
    <w:name w:val="linkcom"/>
    <w:basedOn w:val="Normal"/>
    <w:pPr>
      <w:spacing w:before="100" w:beforeAutospacing="1" w:after="100" w:afterAutospacing="1"/>
    </w:pPr>
    <w:rPr>
      <w:color w:val="BEBEBE"/>
      <w:sz w:val="22"/>
      <w:szCs w:val="22"/>
    </w:rPr>
  </w:style>
  <w:style w:type="paragraph" w:customStyle="1" w:styleId="searchidx0">
    <w:name w:val="search_idx_0"/>
    <w:basedOn w:val="Normal"/>
    <w:pPr>
      <w:shd w:val="clear" w:color="auto" w:fill="FFD700"/>
      <w:spacing w:before="100" w:beforeAutospacing="1" w:after="100" w:afterAutospacing="1"/>
    </w:pPr>
    <w:rPr>
      <w:color w:val="000000"/>
    </w:rPr>
  </w:style>
  <w:style w:type="paragraph" w:customStyle="1" w:styleId="searchidx1">
    <w:name w:val="search_idx_1"/>
    <w:basedOn w:val="Normal"/>
    <w:pPr>
      <w:shd w:val="clear" w:color="auto" w:fill="7CFC00"/>
      <w:spacing w:before="100" w:beforeAutospacing="1" w:after="100" w:afterAutospacing="1"/>
    </w:pPr>
    <w:rPr>
      <w:color w:val="000000"/>
    </w:rPr>
  </w:style>
  <w:style w:type="paragraph" w:customStyle="1" w:styleId="searchidx2">
    <w:name w:val="search_idx_2"/>
    <w:basedOn w:val="Normal"/>
    <w:pPr>
      <w:shd w:val="clear" w:color="auto" w:fill="FF0000"/>
      <w:spacing w:before="100" w:beforeAutospacing="1" w:after="100" w:afterAutospacing="1"/>
    </w:pPr>
    <w:rPr>
      <w:color w:val="FFFFFF"/>
    </w:rPr>
  </w:style>
  <w:style w:type="paragraph" w:customStyle="1" w:styleId="searchidx3">
    <w:name w:val="search_idx_3"/>
    <w:basedOn w:val="Normal"/>
    <w:pPr>
      <w:shd w:val="clear" w:color="auto" w:fill="9932CC"/>
      <w:spacing w:before="100" w:beforeAutospacing="1" w:after="100" w:afterAutospacing="1"/>
    </w:pPr>
    <w:rPr>
      <w:color w:val="FFFFFF"/>
    </w:rPr>
  </w:style>
  <w:style w:type="paragraph" w:customStyle="1" w:styleId="searchidx4">
    <w:name w:val="search_idx_4"/>
    <w:basedOn w:val="Normal"/>
    <w:pPr>
      <w:shd w:val="clear" w:color="auto" w:fill="6495ED"/>
      <w:spacing w:before="100" w:beforeAutospacing="1" w:after="100" w:afterAutospacing="1"/>
    </w:pPr>
    <w:rPr>
      <w:color w:val="FFFFFF"/>
    </w:rPr>
  </w:style>
  <w:style w:type="paragraph" w:customStyle="1" w:styleId="searchidx5">
    <w:name w:val="search_idx_5"/>
    <w:basedOn w:val="Normal"/>
    <w:pPr>
      <w:shd w:val="clear" w:color="auto" w:fill="FAEBD7"/>
      <w:spacing w:before="100" w:beforeAutospacing="1" w:after="100" w:afterAutospacing="1"/>
    </w:pPr>
    <w:rPr>
      <w:color w:val="000000"/>
    </w:rPr>
  </w:style>
  <w:style w:type="paragraph" w:customStyle="1" w:styleId="searchidx6">
    <w:name w:val="search_idx_6"/>
    <w:basedOn w:val="Normal"/>
    <w:pPr>
      <w:shd w:val="clear" w:color="auto" w:fill="FF4500"/>
      <w:spacing w:before="100" w:beforeAutospacing="1" w:after="100" w:afterAutospacing="1"/>
    </w:pPr>
    <w:rPr>
      <w:color w:val="FFFFFF"/>
    </w:rPr>
  </w:style>
  <w:style w:type="paragraph" w:customStyle="1" w:styleId="searchidx7">
    <w:name w:val="search_idx_7"/>
    <w:basedOn w:val="Normal"/>
    <w:pPr>
      <w:shd w:val="clear" w:color="auto" w:fill="B0E0E6"/>
      <w:spacing w:before="100" w:beforeAutospacing="1" w:after="100" w:afterAutospacing="1"/>
    </w:pPr>
    <w:rPr>
      <w:color w:val="000000"/>
    </w:rPr>
  </w:style>
  <w:style w:type="paragraph" w:customStyle="1" w:styleId="searchidx8">
    <w:name w:val="search_idx_8"/>
    <w:basedOn w:val="Normal"/>
    <w:pPr>
      <w:shd w:val="clear" w:color="auto" w:fill="0000FF"/>
      <w:spacing w:before="100" w:beforeAutospacing="1" w:after="100" w:afterAutospacing="1"/>
    </w:pPr>
    <w:rPr>
      <w:color w:val="FFFFFF"/>
    </w:rPr>
  </w:style>
  <w:style w:type="paragraph" w:customStyle="1" w:styleId="mesajrepublicare">
    <w:name w:val="mesaj_republicare"/>
    <w:basedOn w:val="Normal"/>
    <w:pPr>
      <w:shd w:val="clear" w:color="auto" w:fill="E7E7E7"/>
      <w:spacing w:before="100" w:beforeAutospacing="1" w:after="100" w:afterAutospacing="1"/>
    </w:pPr>
    <w:rPr>
      <w:rFonts w:ascii="Arial" w:hAnsi="Arial" w:cs="Arial"/>
      <w:sz w:val="26"/>
      <w:szCs w:val="26"/>
    </w:rPr>
  </w:style>
  <w:style w:type="paragraph" w:customStyle="1" w:styleId="relatiiheader">
    <w:name w:val="relatii_header"/>
    <w:basedOn w:val="Normal"/>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pPr>
      <w:spacing w:before="100" w:beforeAutospacing="1" w:after="100" w:afterAutospacing="1"/>
    </w:pPr>
    <w:rPr>
      <w:sz w:val="26"/>
      <w:szCs w:val="26"/>
    </w:rPr>
  </w:style>
  <w:style w:type="paragraph" w:customStyle="1" w:styleId="relatiientitatecapitol">
    <w:name w:val="relatii_entitate_capitol"/>
    <w:basedOn w:val="Normal"/>
    <w:pPr>
      <w:shd w:val="clear" w:color="auto" w:fill="FFFFCC"/>
      <w:spacing w:before="100" w:beforeAutospacing="1" w:after="100" w:afterAutospacing="1"/>
    </w:pPr>
    <w:rPr>
      <w:sz w:val="26"/>
      <w:szCs w:val="26"/>
    </w:rPr>
  </w:style>
  <w:style w:type="paragraph" w:customStyle="1" w:styleId="emitent">
    <w:name w:val="emitent"/>
    <w:basedOn w:val="Normal"/>
    <w:pPr>
      <w:spacing w:before="100" w:beforeAutospacing="1" w:after="100" w:afterAutospacing="1"/>
    </w:pPr>
    <w:rPr>
      <w:b/>
      <w:bCs/>
      <w:i/>
      <w:iCs/>
      <w:color w:val="000000"/>
      <w:sz w:val="26"/>
      <w:szCs w:val="26"/>
    </w:rPr>
  </w:style>
  <w:style w:type="paragraph" w:customStyle="1" w:styleId="info">
    <w:name w:val="info"/>
    <w:basedOn w:val="Normal"/>
    <w:pPr>
      <w:spacing w:before="100" w:beforeAutospacing="1" w:after="100" w:afterAutospacing="1"/>
      <w:jc w:val="center"/>
    </w:pPr>
    <w:rPr>
      <w:rFonts w:ascii="Arial" w:hAnsi="Arial" w:cs="Arial"/>
      <w:b/>
      <w:bCs/>
      <w:color w:val="000000"/>
      <w:sz w:val="28"/>
      <w:szCs w:val="28"/>
    </w:rPr>
  </w:style>
  <w:style w:type="paragraph" w:customStyle="1" w:styleId="publicatie">
    <w:name w:val="publicatie"/>
    <w:basedOn w:val="Normal"/>
    <w:pPr>
      <w:spacing w:before="100" w:beforeAutospacing="1" w:after="100" w:afterAutospacing="1"/>
      <w:jc w:val="center"/>
    </w:pPr>
    <w:rPr>
      <w:rFonts w:ascii="Arial" w:hAnsi="Arial" w:cs="Arial"/>
      <w:i/>
      <w:iCs/>
      <w:color w:val="000000"/>
      <w:sz w:val="26"/>
      <w:szCs w:val="26"/>
    </w:rPr>
  </w:style>
  <w:style w:type="paragraph" w:customStyle="1" w:styleId="titluact">
    <w:name w:val="titluact"/>
    <w:basedOn w:val="Normal"/>
    <w:pPr>
      <w:spacing w:before="100" w:beforeAutospacing="1" w:after="100" w:afterAutospacing="1"/>
      <w:jc w:val="center"/>
    </w:pPr>
    <w:rPr>
      <w:rFonts w:ascii="Arial" w:hAnsi="Arial" w:cs="Arial"/>
      <w:color w:val="000000"/>
      <w:sz w:val="26"/>
      <w:szCs w:val="26"/>
    </w:rPr>
  </w:style>
  <w:style w:type="paragraph" w:customStyle="1" w:styleId="actabrogat">
    <w:name w:val="act_abrogat"/>
    <w:basedOn w:val="Normal"/>
    <w:pPr>
      <w:spacing w:before="100" w:beforeAutospacing="1" w:after="100" w:afterAutospacing="1"/>
      <w:jc w:val="center"/>
    </w:pPr>
    <w:rPr>
      <w:rFonts w:ascii="Arial" w:hAnsi="Arial" w:cs="Arial"/>
      <w:color w:val="FF0000"/>
      <w:sz w:val="26"/>
      <w:szCs w:val="26"/>
    </w:rPr>
  </w:style>
  <w:style w:type="paragraph" w:customStyle="1" w:styleId="actvigoare">
    <w:name w:val="act_vigoare"/>
    <w:basedOn w:val="Normal"/>
    <w:pPr>
      <w:spacing w:before="100" w:beforeAutospacing="1" w:after="100" w:afterAutospacing="1"/>
      <w:jc w:val="center"/>
    </w:pPr>
    <w:rPr>
      <w:rFonts w:ascii="Arial" w:hAnsi="Arial" w:cs="Arial"/>
      <w:i/>
      <w:iCs/>
      <w:color w:val="000000"/>
      <w:sz w:val="26"/>
      <w:szCs w:val="26"/>
    </w:rPr>
  </w:style>
  <w:style w:type="paragraph" w:customStyle="1" w:styleId="consolidare">
    <w:name w:val="consolidare"/>
    <w:basedOn w:val="Normal"/>
    <w:pPr>
      <w:spacing w:before="100" w:beforeAutospacing="1" w:after="100" w:afterAutospacing="1"/>
      <w:jc w:val="center"/>
    </w:pPr>
    <w:rPr>
      <w:rFonts w:ascii="Arial" w:hAnsi="Arial" w:cs="Arial"/>
      <w:color w:val="000000"/>
      <w:sz w:val="26"/>
      <w:szCs w:val="26"/>
    </w:rPr>
  </w:style>
  <w:style w:type="paragraph" w:customStyle="1" w:styleId="infoabrogare">
    <w:name w:val="info_abrogare"/>
    <w:basedOn w:val="Normal"/>
    <w:pPr>
      <w:spacing w:before="100" w:beforeAutospacing="1" w:after="100" w:afterAutospacing="1"/>
      <w:jc w:val="center"/>
    </w:pPr>
    <w:rPr>
      <w:rFonts w:ascii="Arial" w:hAnsi="Arial" w:cs="Arial"/>
      <w:color w:val="FF0000"/>
      <w:sz w:val="26"/>
      <w:szCs w:val="26"/>
    </w:rPr>
  </w:style>
  <w:style w:type="paragraph" w:customStyle="1" w:styleId="infoconsolidare">
    <w:name w:val="info_consolidare"/>
    <w:basedOn w:val="Normal"/>
    <w:pPr>
      <w:spacing w:before="100" w:beforeAutospacing="1" w:after="100" w:afterAutospacing="1"/>
      <w:jc w:val="center"/>
    </w:pPr>
    <w:rPr>
      <w:i/>
      <w:iCs/>
      <w:color w:val="000000"/>
    </w:rPr>
  </w:style>
  <w:style w:type="paragraph" w:customStyle="1" w:styleId="lang">
    <w:name w:val="lang"/>
    <w:basedOn w:val="Normal"/>
    <w:pPr>
      <w:spacing w:before="100" w:beforeAutospacing="1" w:after="100" w:afterAutospacing="1"/>
    </w:pPr>
    <w:rPr>
      <w:rFonts w:ascii="Arial" w:hAnsi="Arial" w:cs="Arial"/>
      <w:color w:val="000000"/>
      <w:sz w:val="26"/>
      <w:szCs w:val="26"/>
    </w:rPr>
  </w:style>
  <w:style w:type="paragraph" w:customStyle="1" w:styleId="emitentr">
    <w:name w:val="emitent_r"/>
    <w:basedOn w:val="Normal"/>
    <w:pPr>
      <w:spacing w:before="100" w:beforeAutospacing="1" w:after="100" w:afterAutospacing="1"/>
    </w:pPr>
    <w:rPr>
      <w:i/>
      <w:iCs/>
      <w:color w:val="000000"/>
      <w:sz w:val="26"/>
      <w:szCs w:val="26"/>
    </w:rPr>
  </w:style>
  <w:style w:type="paragraph" w:customStyle="1" w:styleId="infor">
    <w:name w:val="info_r"/>
    <w:basedOn w:val="Normal"/>
    <w:pPr>
      <w:spacing w:before="100" w:beforeAutospacing="1" w:after="100" w:afterAutospacing="1"/>
      <w:jc w:val="center"/>
    </w:pPr>
    <w:rPr>
      <w:b/>
      <w:bCs/>
      <w:color w:val="000000"/>
      <w:sz w:val="32"/>
      <w:szCs w:val="32"/>
    </w:rPr>
  </w:style>
  <w:style w:type="paragraph" w:customStyle="1" w:styleId="publicatier">
    <w:name w:val="publicatie_r"/>
    <w:basedOn w:val="Normal"/>
    <w:pPr>
      <w:spacing w:before="100" w:beforeAutospacing="1" w:after="100" w:afterAutospacing="1"/>
      <w:jc w:val="center"/>
    </w:pPr>
    <w:rPr>
      <w:i/>
      <w:iCs/>
      <w:color w:val="A0A0A0"/>
      <w:sz w:val="26"/>
      <w:szCs w:val="26"/>
    </w:rPr>
  </w:style>
  <w:style w:type="paragraph" w:customStyle="1" w:styleId="titluactr">
    <w:name w:val="titluact_r"/>
    <w:basedOn w:val="Normal"/>
    <w:pPr>
      <w:spacing w:before="100" w:beforeAutospacing="1" w:after="100" w:afterAutospacing="1"/>
      <w:jc w:val="center"/>
    </w:pPr>
    <w:rPr>
      <w:color w:val="000000"/>
      <w:sz w:val="26"/>
      <w:szCs w:val="26"/>
    </w:rPr>
  </w:style>
  <w:style w:type="paragraph" w:customStyle="1" w:styleId="actabrogatr">
    <w:name w:val="act_abrogat_r"/>
    <w:basedOn w:val="Normal"/>
    <w:pPr>
      <w:spacing w:before="100" w:beforeAutospacing="1" w:after="100" w:afterAutospacing="1"/>
      <w:jc w:val="center"/>
    </w:pPr>
    <w:rPr>
      <w:color w:val="FF0000"/>
      <w:sz w:val="26"/>
      <w:szCs w:val="26"/>
    </w:rPr>
  </w:style>
  <w:style w:type="paragraph" w:customStyle="1" w:styleId="actvigoarer">
    <w:name w:val="act_vigoare_r"/>
    <w:basedOn w:val="Normal"/>
    <w:pPr>
      <w:spacing w:before="100" w:beforeAutospacing="1" w:after="100" w:afterAutospacing="1"/>
      <w:jc w:val="center"/>
    </w:pPr>
    <w:rPr>
      <w:color w:val="A0A0A0"/>
      <w:sz w:val="26"/>
      <w:szCs w:val="26"/>
    </w:rPr>
  </w:style>
  <w:style w:type="paragraph" w:customStyle="1" w:styleId="langr">
    <w:name w:val="lang_r"/>
    <w:basedOn w:val="Normal"/>
    <w:pPr>
      <w:spacing w:before="100" w:beforeAutospacing="1" w:after="100" w:afterAutospacing="1"/>
    </w:pPr>
    <w:rPr>
      <w:color w:val="000000"/>
      <w:sz w:val="26"/>
      <w:szCs w:val="26"/>
    </w:rPr>
  </w:style>
  <w:style w:type="paragraph" w:customStyle="1" w:styleId="detalii">
    <w:name w:val="detalii"/>
    <w:basedOn w:val="Normal"/>
    <w:pPr>
      <w:spacing w:before="100" w:beforeAutospacing="1" w:after="100" w:afterAutospacing="1"/>
    </w:pPr>
    <w:rPr>
      <w:rFonts w:ascii="Arial" w:hAnsi="Arial" w:cs="Arial"/>
      <w:color w:val="000000"/>
      <w:sz w:val="26"/>
      <w:szCs w:val="26"/>
    </w:rPr>
  </w:style>
  <w:style w:type="paragraph" w:customStyle="1" w:styleId="detaliinone">
    <w:name w:val="detalii_none"/>
    <w:basedOn w:val="Normal"/>
    <w:pPr>
      <w:spacing w:before="100" w:beforeAutospacing="1" w:after="100" w:afterAutospacing="1"/>
    </w:pPr>
    <w:rPr>
      <w:rFonts w:ascii="Arial" w:hAnsi="Arial" w:cs="Arial"/>
      <w:color w:val="808080"/>
      <w:sz w:val="26"/>
      <w:szCs w:val="26"/>
    </w:rPr>
  </w:style>
  <w:style w:type="paragraph" w:customStyle="1" w:styleId="relatiileft">
    <w:name w:val="relatii_lef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pPr>
      <w:shd w:val="clear" w:color="auto" w:fill="E7E7E7"/>
      <w:spacing w:before="100" w:beforeAutospacing="1" w:after="100" w:afterAutospacing="1"/>
    </w:pPr>
    <w:rPr>
      <w:rFonts w:ascii="Arial" w:hAnsi="Arial" w:cs="Arial"/>
      <w:color w:val="339966"/>
      <w:sz w:val="26"/>
      <w:szCs w:val="26"/>
    </w:rPr>
  </w:style>
  <w:style w:type="paragraph" w:customStyle="1" w:styleId="relatiileftr">
    <w:name w:val="relatii_lef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pPr>
      <w:shd w:val="clear" w:color="auto" w:fill="E7E7E7"/>
      <w:spacing w:before="100" w:beforeAutospacing="1" w:after="100" w:afterAutospacing="1"/>
    </w:pPr>
    <w:rPr>
      <w:rFonts w:ascii="Arial" w:hAnsi="Arial" w:cs="Arial"/>
      <w:color w:val="A0A0A0"/>
      <w:sz w:val="26"/>
      <w:szCs w:val="26"/>
    </w:rPr>
  </w:style>
  <w:style w:type="paragraph" w:customStyle="1" w:styleId="clickrelatiileft">
    <w:name w:val="click_relatii_left"/>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pPr>
      <w:shd w:val="clear" w:color="auto" w:fill="FF0000"/>
      <w:spacing w:before="100" w:beforeAutospacing="1" w:after="100" w:afterAutospacing="1"/>
    </w:pPr>
    <w:rPr>
      <w:b/>
      <w:bCs/>
      <w:color w:val="FFFFFF"/>
      <w:sz w:val="21"/>
      <w:szCs w:val="21"/>
    </w:rPr>
  </w:style>
  <w:style w:type="paragraph" w:customStyle="1" w:styleId="lnk1">
    <w:name w:val="lnk1"/>
    <w:basedOn w:val="Normal"/>
    <w:pPr>
      <w:shd w:val="clear" w:color="auto" w:fill="008000"/>
      <w:spacing w:before="100" w:beforeAutospacing="1" w:after="100" w:afterAutospacing="1"/>
    </w:pPr>
    <w:rPr>
      <w:b/>
      <w:bCs/>
      <w:color w:val="FFFFFF"/>
      <w:sz w:val="21"/>
      <w:szCs w:val="21"/>
    </w:rPr>
  </w:style>
  <w:style w:type="paragraph" w:customStyle="1" w:styleId="lnk2">
    <w:name w:val="lnk2"/>
    <w:basedOn w:val="Normal"/>
    <w:pPr>
      <w:spacing w:before="100" w:beforeAutospacing="1" w:after="100" w:afterAutospacing="1"/>
    </w:pPr>
    <w:rPr>
      <w:b/>
      <w:bCs/>
      <w:color w:val="0000FF"/>
    </w:rPr>
  </w:style>
  <w:style w:type="paragraph" w:customStyle="1" w:styleId="lnk3">
    <w:name w:val="lnk3"/>
    <w:basedOn w:val="Normal"/>
    <w:pPr>
      <w:spacing w:before="100" w:beforeAutospacing="1" w:after="100" w:afterAutospacing="1"/>
    </w:pPr>
    <w:rPr>
      <w:b/>
      <w:bCs/>
      <w:color w:val="0000FF"/>
    </w:rPr>
  </w:style>
  <w:style w:type="paragraph" w:customStyle="1" w:styleId="l5hdr">
    <w:name w:val="l5hdr"/>
    <w:basedOn w:val="Normal"/>
    <w:pPr>
      <w:shd w:val="clear" w:color="auto" w:fill="FFFFC0"/>
      <w:spacing w:before="100" w:beforeAutospacing="1" w:after="100" w:afterAutospacing="1"/>
    </w:pPr>
    <w:rPr>
      <w:b/>
      <w:bCs/>
      <w:color w:val="000080"/>
    </w:rPr>
  </w:style>
  <w:style w:type="paragraph" w:customStyle="1" w:styleId="l5tlu">
    <w:name w:val="l5tlu"/>
    <w:basedOn w:val="Normal"/>
    <w:pPr>
      <w:spacing w:before="100" w:beforeAutospacing="1" w:after="100" w:afterAutospacing="1"/>
    </w:pPr>
    <w:rPr>
      <w:b/>
      <w:bCs/>
      <w:color w:val="000000"/>
      <w:sz w:val="32"/>
      <w:szCs w:val="32"/>
    </w:rPr>
  </w:style>
  <w:style w:type="paragraph" w:customStyle="1" w:styleId="l5prm">
    <w:name w:val="l5prm"/>
    <w:basedOn w:val="Normal"/>
    <w:pPr>
      <w:spacing w:before="100" w:beforeAutospacing="1" w:after="100" w:afterAutospacing="1"/>
    </w:pPr>
    <w:rPr>
      <w:i/>
      <w:iCs/>
      <w:color w:val="000000"/>
      <w:sz w:val="26"/>
      <w:szCs w:val="26"/>
    </w:rPr>
  </w:style>
  <w:style w:type="paragraph" w:customStyle="1" w:styleId="l5sem">
    <w:name w:val="l5sem"/>
    <w:basedOn w:val="Normal"/>
    <w:pPr>
      <w:spacing w:before="100" w:beforeAutospacing="1" w:after="100" w:afterAutospacing="1"/>
    </w:pPr>
    <w:rPr>
      <w:i/>
      <w:iCs/>
      <w:color w:val="000080"/>
    </w:rPr>
  </w:style>
  <w:style w:type="paragraph" w:customStyle="1" w:styleId="l5not">
    <w:name w:val="l5not"/>
    <w:basedOn w:val="Normal"/>
    <w:pPr>
      <w:spacing w:before="100" w:beforeAutospacing="1" w:after="100" w:afterAutospacing="1"/>
    </w:pPr>
    <w:rPr>
      <w:b/>
      <w:bCs/>
      <w:color w:val="2E8B57"/>
    </w:rPr>
  </w:style>
  <w:style w:type="paragraph" w:customStyle="1" w:styleId="l5ntl">
    <w:name w:val="l5ntl"/>
    <w:basedOn w:val="Normal"/>
    <w:pPr>
      <w:spacing w:before="100" w:beforeAutospacing="1" w:after="100" w:afterAutospacing="1"/>
    </w:pPr>
    <w:rPr>
      <w:b/>
      <w:bCs/>
    </w:rPr>
  </w:style>
  <w:style w:type="paragraph" w:customStyle="1" w:styleId="l5art">
    <w:name w:val="l5art"/>
    <w:basedOn w:val="Normal"/>
    <w:pPr>
      <w:spacing w:before="100" w:beforeAutospacing="1" w:after="100" w:afterAutospacing="1"/>
    </w:pPr>
    <w:rPr>
      <w:b/>
      <w:bCs/>
      <w:color w:val="008000"/>
    </w:rPr>
  </w:style>
  <w:style w:type="paragraph" w:customStyle="1" w:styleId="l5cap">
    <w:name w:val="l5cap"/>
    <w:basedOn w:val="Normal"/>
    <w:pPr>
      <w:spacing w:before="100" w:beforeAutospacing="1" w:after="100" w:afterAutospacing="1"/>
    </w:pPr>
    <w:rPr>
      <w:b/>
      <w:bCs/>
      <w:color w:val="0000FF"/>
    </w:rPr>
  </w:style>
  <w:style w:type="paragraph" w:customStyle="1" w:styleId="l5anx">
    <w:name w:val="l5anx"/>
    <w:basedOn w:val="Normal"/>
    <w:pPr>
      <w:spacing w:before="100" w:beforeAutospacing="1" w:after="100" w:afterAutospacing="1"/>
    </w:pPr>
    <w:rPr>
      <w:b/>
      <w:bCs/>
      <w:color w:val="FF0000"/>
      <w:u w:val="single"/>
    </w:rPr>
  </w:style>
  <w:style w:type="paragraph" w:customStyle="1" w:styleId="l5anv">
    <w:name w:val="l5anv"/>
    <w:basedOn w:val="Normal"/>
    <w:pPr>
      <w:spacing w:before="100" w:beforeAutospacing="1" w:after="100" w:afterAutospacing="1"/>
    </w:pPr>
    <w:rPr>
      <w:b/>
      <w:bCs/>
      <w:color w:val="FF0000"/>
      <w:u w:val="single"/>
    </w:rPr>
  </w:style>
  <w:style w:type="paragraph" w:customStyle="1" w:styleId="l5car">
    <w:name w:val="l5car"/>
    <w:basedOn w:val="Normal"/>
    <w:pPr>
      <w:spacing w:before="100" w:beforeAutospacing="1" w:after="100" w:afterAutospacing="1"/>
    </w:pPr>
    <w:rPr>
      <w:b/>
      <w:bCs/>
      <w:color w:val="4B0082"/>
    </w:rPr>
  </w:style>
  <w:style w:type="paragraph" w:customStyle="1" w:styleId="l5par">
    <w:name w:val="l5par"/>
    <w:basedOn w:val="Normal"/>
    <w:pPr>
      <w:spacing w:before="100" w:beforeAutospacing="1" w:after="100" w:afterAutospacing="1"/>
    </w:pPr>
    <w:rPr>
      <w:b/>
      <w:bCs/>
      <w:color w:val="D2691E"/>
    </w:rPr>
  </w:style>
  <w:style w:type="paragraph" w:customStyle="1" w:styleId="l5tpr">
    <w:name w:val="l5tpr"/>
    <w:basedOn w:val="Normal"/>
    <w:pPr>
      <w:spacing w:before="100" w:beforeAutospacing="1" w:after="100" w:afterAutospacing="1"/>
    </w:pPr>
    <w:rPr>
      <w:b/>
      <w:bCs/>
      <w:color w:val="A52A2A"/>
    </w:rPr>
  </w:style>
  <w:style w:type="paragraph" w:customStyle="1" w:styleId="l5tit">
    <w:name w:val="l5tit"/>
    <w:basedOn w:val="Normal"/>
    <w:pPr>
      <w:spacing w:before="100" w:beforeAutospacing="1" w:after="100" w:afterAutospacing="1"/>
    </w:pPr>
    <w:rPr>
      <w:b/>
      <w:bCs/>
      <w:color w:val="A52A2A"/>
    </w:rPr>
  </w:style>
  <w:style w:type="paragraph" w:customStyle="1" w:styleId="l5sec">
    <w:name w:val="l5sec"/>
    <w:basedOn w:val="Normal"/>
    <w:pPr>
      <w:spacing w:before="100" w:beforeAutospacing="1" w:after="100" w:afterAutospacing="1"/>
    </w:pPr>
    <w:rPr>
      <w:b/>
      <w:bCs/>
      <w:color w:val="808080"/>
    </w:rPr>
  </w:style>
  <w:style w:type="paragraph" w:customStyle="1" w:styleId="l5sub">
    <w:name w:val="l5sub"/>
    <w:basedOn w:val="Normal"/>
    <w:pPr>
      <w:spacing w:before="100" w:beforeAutospacing="1" w:after="100" w:afterAutospacing="1"/>
    </w:pPr>
    <w:rPr>
      <w:b/>
      <w:bCs/>
      <w:color w:val="808080"/>
    </w:rPr>
  </w:style>
  <w:style w:type="paragraph" w:customStyle="1" w:styleId="l5reg">
    <w:name w:val="l5reg"/>
    <w:basedOn w:val="Normal"/>
    <w:pPr>
      <w:spacing w:before="100" w:beforeAutospacing="1" w:after="100" w:afterAutospacing="1"/>
    </w:pPr>
    <w:rPr>
      <w:b/>
      <w:bCs/>
      <w:color w:val="FF0000"/>
    </w:rPr>
  </w:style>
  <w:style w:type="paragraph" w:customStyle="1" w:styleId="l5prg">
    <w:name w:val="l5prg"/>
    <w:basedOn w:val="Normal"/>
    <w:pPr>
      <w:spacing w:before="100" w:beforeAutospacing="1" w:after="100" w:afterAutospacing="1"/>
    </w:pPr>
    <w:rPr>
      <w:b/>
      <w:bCs/>
      <w:color w:val="000000"/>
      <w:sz w:val="26"/>
      <w:szCs w:val="26"/>
    </w:rPr>
  </w:style>
  <w:style w:type="paragraph" w:customStyle="1" w:styleId="l5prgaplicareblock">
    <w:name w:val="l5prgaplicareblock"/>
    <w:basedOn w:val="Normal"/>
    <w:pPr>
      <w:pBdr>
        <w:top w:val="single" w:sz="12" w:space="0" w:color="FF9900"/>
        <w:left w:val="single" w:sz="12" w:space="0" w:color="FF9900"/>
        <w:bottom w:val="single" w:sz="12" w:space="0" w:color="FF9900"/>
        <w:right w:val="single" w:sz="12" w:space="0" w:color="FF9900"/>
      </w:pBdr>
      <w:spacing w:before="30" w:after="150"/>
      <w:ind w:left="15" w:right="15"/>
    </w:pPr>
  </w:style>
  <w:style w:type="paragraph" w:customStyle="1" w:styleId="l5prgaplicare">
    <w:name w:val="l5prgaplicare"/>
    <w:basedOn w:val="Normal"/>
    <w:pPr>
      <w:spacing w:before="100" w:beforeAutospacing="1" w:after="100" w:afterAutospacing="1"/>
      <w:ind w:left="45" w:right="45"/>
    </w:pPr>
    <w:rPr>
      <w:i/>
      <w:iCs/>
      <w:color w:val="3B5F7C"/>
      <w:sz w:val="22"/>
      <w:szCs w:val="22"/>
    </w:rPr>
  </w:style>
  <w:style w:type="paragraph" w:customStyle="1" w:styleId="l5prgaplicarer">
    <w:name w:val="l5prgaplicare_r"/>
    <w:basedOn w:val="Normal"/>
    <w:pPr>
      <w:spacing w:before="100" w:beforeAutospacing="1" w:after="100" w:afterAutospacing="1"/>
    </w:pPr>
    <w:rPr>
      <w:i/>
      <w:iCs/>
      <w:color w:val="8BADC8"/>
      <w:sz w:val="22"/>
      <w:szCs w:val="22"/>
    </w:rPr>
  </w:style>
  <w:style w:type="paragraph" w:customStyle="1" w:styleId="l5prgaplicarered">
    <w:name w:val="l5prgaplicare_red"/>
    <w:basedOn w:val="Normal"/>
    <w:pPr>
      <w:spacing w:before="100" w:beforeAutospacing="1" w:after="100" w:afterAutospacing="1"/>
    </w:pPr>
    <w:rPr>
      <w:i/>
      <w:iCs/>
      <w:color w:val="AF5687"/>
      <w:sz w:val="22"/>
      <w:szCs w:val="22"/>
    </w:rPr>
  </w:style>
  <w:style w:type="paragraph" w:customStyle="1" w:styleId="l5comaplicare">
    <w:name w:val="l5com_aplicare"/>
    <w:basedOn w:val="Normal"/>
    <w:pPr>
      <w:spacing w:before="100" w:beforeAutospacing="1" w:after="100" w:afterAutospacing="1"/>
    </w:pPr>
    <w:rPr>
      <w:i/>
      <w:iCs/>
      <w:color w:val="CFDDE8"/>
      <w:sz w:val="22"/>
      <w:szCs w:val="22"/>
    </w:rPr>
  </w:style>
  <w:style w:type="paragraph" w:customStyle="1" w:styleId="l5pct">
    <w:name w:val="l5pct"/>
    <w:basedOn w:val="Normal"/>
    <w:pPr>
      <w:spacing w:before="100" w:beforeAutospacing="1" w:after="100" w:afterAutospacing="1"/>
    </w:pPr>
    <w:rPr>
      <w:b/>
      <w:bCs/>
      <w:color w:val="000080"/>
    </w:rPr>
  </w:style>
  <w:style w:type="paragraph" w:customStyle="1" w:styleId="l5lit">
    <w:name w:val="l5lit"/>
    <w:basedOn w:val="Normal"/>
    <w:pPr>
      <w:spacing w:before="100" w:beforeAutospacing="1" w:after="100" w:afterAutospacing="1"/>
    </w:pPr>
    <w:rPr>
      <w:b/>
      <w:bCs/>
      <w:color w:val="808000"/>
    </w:rPr>
  </w:style>
  <w:style w:type="paragraph" w:customStyle="1" w:styleId="l5lin">
    <w:name w:val="l5lin"/>
    <w:basedOn w:val="Normal"/>
    <w:pPr>
      <w:spacing w:before="100" w:beforeAutospacing="1" w:after="100" w:afterAutospacing="1"/>
    </w:pPr>
    <w:rPr>
      <w:b/>
      <w:bCs/>
      <w:color w:val="C0C0C0"/>
    </w:rPr>
  </w:style>
  <w:style w:type="paragraph" w:customStyle="1" w:styleId="l5tab">
    <w:name w:val="l5tab"/>
    <w:basedOn w:val="Normal"/>
    <w:pPr>
      <w:spacing w:before="100" w:beforeAutospacing="1" w:after="100" w:afterAutospacing="1"/>
    </w:pPr>
    <w:rPr>
      <w:b/>
      <w:bCs/>
      <w:color w:val="000000"/>
    </w:rPr>
  </w:style>
  <w:style w:type="paragraph" w:customStyle="1" w:styleId="l5ttt">
    <w:name w:val="l5ttt"/>
    <w:basedOn w:val="Normal"/>
    <w:pPr>
      <w:spacing w:before="100" w:beforeAutospacing="1" w:after="100" w:afterAutospacing="1"/>
    </w:pPr>
    <w:rPr>
      <w:b/>
      <w:bCs/>
      <w:color w:val="FF6347"/>
    </w:rPr>
  </w:style>
  <w:style w:type="paragraph" w:customStyle="1" w:styleId="l5aln">
    <w:name w:val="l5aln"/>
    <w:basedOn w:val="Normal"/>
    <w:pPr>
      <w:spacing w:before="100" w:beforeAutospacing="1" w:after="100" w:afterAutospacing="1"/>
    </w:pPr>
    <w:rPr>
      <w:b/>
      <w:bCs/>
      <w:color w:val="FF7F50"/>
    </w:rPr>
  </w:style>
  <w:style w:type="paragraph" w:customStyle="1" w:styleId="l5sbp">
    <w:name w:val="l5sbp"/>
    <w:basedOn w:val="Normal"/>
    <w:pPr>
      <w:spacing w:before="100" w:beforeAutospacing="1" w:after="100" w:afterAutospacing="1"/>
    </w:pPr>
    <w:rPr>
      <w:b/>
      <w:bCs/>
      <w:color w:val="FF7F50"/>
    </w:rPr>
  </w:style>
  <w:style w:type="paragraph" w:customStyle="1" w:styleId="l5rnd">
    <w:name w:val="l5rnd"/>
    <w:basedOn w:val="Normal"/>
    <w:pPr>
      <w:spacing w:before="100" w:beforeAutospacing="1" w:after="100" w:afterAutospacing="1"/>
    </w:pPr>
    <w:rPr>
      <w:b/>
      <w:bCs/>
      <w:color w:val="000000"/>
    </w:rPr>
  </w:style>
  <w:style w:type="paragraph" w:customStyle="1" w:styleId="l5ghi">
    <w:name w:val="l5ghi"/>
    <w:basedOn w:val="Normal"/>
    <w:pPr>
      <w:spacing w:before="100" w:beforeAutospacing="1" w:after="100" w:afterAutospacing="1"/>
    </w:pPr>
    <w:rPr>
      <w:color w:val="000000"/>
      <w:sz w:val="26"/>
      <w:szCs w:val="26"/>
    </w:rPr>
  </w:style>
  <w:style w:type="paragraph" w:customStyle="1" w:styleId="l5unk">
    <w:name w:val="l5unk"/>
    <w:basedOn w:val="Normal"/>
    <w:pPr>
      <w:spacing w:before="100" w:beforeAutospacing="1" w:after="100" w:afterAutospacing="1"/>
    </w:pPr>
    <w:rPr>
      <w:b/>
      <w:bCs/>
      <w:color w:val="FF00FF"/>
    </w:rPr>
  </w:style>
  <w:style w:type="paragraph" w:customStyle="1" w:styleId="l5tbl">
    <w:name w:val="l5tbl"/>
    <w:basedOn w:val="Normal"/>
    <w:pPr>
      <w:shd w:val="clear" w:color="auto" w:fill="F0F5F5"/>
      <w:spacing w:after="15"/>
    </w:pPr>
  </w:style>
  <w:style w:type="paragraph" w:customStyle="1" w:styleId="l5sep">
    <w:name w:val="l5sep"/>
    <w:basedOn w:val="Normal"/>
    <w:pPr>
      <w:shd w:val="clear" w:color="auto" w:fill="A0C0C0"/>
      <w:spacing w:before="100" w:beforeAutospacing="1" w:after="100" w:afterAutospacing="1"/>
    </w:pPr>
  </w:style>
  <w:style w:type="paragraph" w:customStyle="1" w:styleId="l5lnt">
    <w:name w:val="l5lnt"/>
    <w:basedOn w:val="Normal"/>
    <w:pPr>
      <w:shd w:val="clear" w:color="auto" w:fill="000000"/>
      <w:spacing w:before="100" w:beforeAutospacing="1" w:after="100" w:afterAutospacing="1"/>
      <w:ind w:left="150"/>
    </w:pPr>
  </w:style>
  <w:style w:type="paragraph" w:customStyle="1" w:styleId="l5bul">
    <w:name w:val="l5bul"/>
    <w:basedOn w:val="Normal"/>
    <w:pPr>
      <w:spacing w:before="100" w:beforeAutospacing="1" w:after="100" w:afterAutospacing="1"/>
    </w:pPr>
    <w:rPr>
      <w:b/>
      <w:bCs/>
      <w:color w:val="000000"/>
    </w:rPr>
  </w:style>
  <w:style w:type="paragraph" w:customStyle="1" w:styleId="l5com">
    <w:name w:val="l5com"/>
    <w:basedOn w:val="Normal"/>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pPr>
      <w:spacing w:before="100" w:beforeAutospacing="1" w:after="100" w:afterAutospacing="1"/>
    </w:pPr>
    <w:rPr>
      <w:color w:val="000000"/>
      <w:sz w:val="22"/>
      <w:szCs w:val="22"/>
    </w:rPr>
  </w:style>
  <w:style w:type="paragraph" w:customStyle="1" w:styleId="l5comaplicarer">
    <w:name w:val="l5comaplicare_r"/>
    <w:basedOn w:val="Normal"/>
    <w:pPr>
      <w:spacing w:before="100" w:beforeAutospacing="1" w:after="100" w:afterAutospacing="1"/>
    </w:pPr>
    <w:rPr>
      <w:color w:val="000000"/>
      <w:sz w:val="22"/>
      <w:szCs w:val="22"/>
    </w:rPr>
  </w:style>
  <w:style w:type="paragraph" w:customStyle="1" w:styleId="l5def">
    <w:name w:val="l5def"/>
    <w:basedOn w:val="Normal"/>
    <w:pPr>
      <w:spacing w:before="100" w:beforeAutospacing="1" w:after="100" w:afterAutospacing="1"/>
    </w:pPr>
    <w:rPr>
      <w:rFonts w:ascii="Arial" w:hAnsi="Arial" w:cs="Arial"/>
      <w:color w:val="000000"/>
      <w:sz w:val="26"/>
      <w:szCs w:val="26"/>
    </w:rPr>
  </w:style>
  <w:style w:type="paragraph" w:customStyle="1" w:styleId="l5expl">
    <w:name w:val="l5expl"/>
    <w:basedOn w:val="Normal"/>
    <w:pPr>
      <w:spacing w:before="100" w:beforeAutospacing="1" w:after="100" w:afterAutospacing="1"/>
    </w:pPr>
    <w:rPr>
      <w:rFonts w:ascii="Arial" w:hAnsi="Arial" w:cs="Arial"/>
      <w:i/>
      <w:iCs/>
      <w:color w:val="732C7B"/>
      <w:sz w:val="26"/>
      <w:szCs w:val="26"/>
    </w:rPr>
  </w:style>
  <w:style w:type="paragraph" w:customStyle="1" w:styleId="l5comexp">
    <w:name w:val="l5comexp"/>
    <w:basedOn w:val="Normal"/>
    <w:pPr>
      <w:spacing w:before="100" w:beforeAutospacing="1" w:after="100" w:afterAutospacing="1"/>
    </w:pPr>
    <w:rPr>
      <w:color w:val="3B5F7C"/>
      <w:sz w:val="26"/>
      <w:szCs w:val="26"/>
    </w:rPr>
  </w:style>
  <w:style w:type="paragraph" w:customStyle="1" w:styleId="l5semr">
    <w:name w:val="l5sem_r"/>
    <w:basedOn w:val="Normal"/>
    <w:pPr>
      <w:spacing w:before="100" w:beforeAutospacing="1" w:after="100" w:afterAutospacing="1"/>
    </w:pPr>
    <w:rPr>
      <w:i/>
      <w:iCs/>
      <w:color w:val="A0A0A0"/>
    </w:rPr>
  </w:style>
  <w:style w:type="paragraph" w:customStyle="1" w:styleId="l5notr">
    <w:name w:val="l5not_r"/>
    <w:basedOn w:val="Normal"/>
    <w:pPr>
      <w:spacing w:before="100" w:beforeAutospacing="1" w:after="100" w:afterAutospacing="1"/>
    </w:pPr>
    <w:rPr>
      <w:b/>
      <w:bCs/>
      <w:color w:val="A0A0A0"/>
    </w:rPr>
  </w:style>
  <w:style w:type="paragraph" w:customStyle="1" w:styleId="l5ntlr">
    <w:name w:val="l5ntl_r"/>
    <w:basedOn w:val="Normal"/>
    <w:pPr>
      <w:spacing w:before="100" w:beforeAutospacing="1" w:after="100" w:afterAutospacing="1"/>
    </w:pPr>
    <w:rPr>
      <w:b/>
      <w:bCs/>
    </w:rPr>
  </w:style>
  <w:style w:type="paragraph" w:customStyle="1" w:styleId="l5artr">
    <w:name w:val="l5art_r"/>
    <w:basedOn w:val="Normal"/>
    <w:pPr>
      <w:spacing w:before="100" w:beforeAutospacing="1" w:after="100" w:afterAutospacing="1"/>
    </w:pPr>
    <w:rPr>
      <w:b/>
      <w:bCs/>
      <w:color w:val="A0A0A0"/>
    </w:rPr>
  </w:style>
  <w:style w:type="paragraph" w:customStyle="1" w:styleId="l5capr">
    <w:name w:val="l5cap_r"/>
    <w:basedOn w:val="Normal"/>
    <w:pPr>
      <w:spacing w:before="100" w:beforeAutospacing="1" w:after="100" w:afterAutospacing="1"/>
    </w:pPr>
    <w:rPr>
      <w:b/>
      <w:bCs/>
      <w:color w:val="A0A0A0"/>
    </w:rPr>
  </w:style>
  <w:style w:type="paragraph" w:customStyle="1" w:styleId="l5anxr">
    <w:name w:val="l5anx_r"/>
    <w:basedOn w:val="Normal"/>
    <w:pPr>
      <w:spacing w:before="100" w:beforeAutospacing="1" w:after="100" w:afterAutospacing="1"/>
    </w:pPr>
    <w:rPr>
      <w:b/>
      <w:bCs/>
      <w:color w:val="A0A0A0"/>
    </w:rPr>
  </w:style>
  <w:style w:type="paragraph" w:customStyle="1" w:styleId="l5anvr">
    <w:name w:val="l5anv_r"/>
    <w:basedOn w:val="Normal"/>
    <w:pPr>
      <w:spacing w:before="100" w:beforeAutospacing="1" w:after="100" w:afterAutospacing="1"/>
    </w:pPr>
    <w:rPr>
      <w:b/>
      <w:bCs/>
      <w:color w:val="A0A0A0"/>
    </w:rPr>
  </w:style>
  <w:style w:type="paragraph" w:customStyle="1" w:styleId="l5carr">
    <w:name w:val="l5car_r"/>
    <w:basedOn w:val="Normal"/>
    <w:pPr>
      <w:spacing w:before="100" w:beforeAutospacing="1" w:after="100" w:afterAutospacing="1"/>
    </w:pPr>
    <w:rPr>
      <w:b/>
      <w:bCs/>
      <w:color w:val="A0A0A0"/>
    </w:rPr>
  </w:style>
  <w:style w:type="paragraph" w:customStyle="1" w:styleId="l5parr">
    <w:name w:val="l5par_r"/>
    <w:basedOn w:val="Normal"/>
    <w:pPr>
      <w:spacing w:before="100" w:beforeAutospacing="1" w:after="100" w:afterAutospacing="1"/>
    </w:pPr>
    <w:rPr>
      <w:b/>
      <w:bCs/>
      <w:color w:val="A0A0A0"/>
    </w:rPr>
  </w:style>
  <w:style w:type="paragraph" w:customStyle="1" w:styleId="l5tprr">
    <w:name w:val="l5tpr_r"/>
    <w:basedOn w:val="Normal"/>
    <w:pPr>
      <w:spacing w:before="100" w:beforeAutospacing="1" w:after="100" w:afterAutospacing="1"/>
    </w:pPr>
    <w:rPr>
      <w:b/>
      <w:bCs/>
      <w:color w:val="A0A0A0"/>
    </w:rPr>
  </w:style>
  <w:style w:type="paragraph" w:customStyle="1" w:styleId="l5titr">
    <w:name w:val="l5tit_r"/>
    <w:basedOn w:val="Normal"/>
    <w:pPr>
      <w:spacing w:before="100" w:beforeAutospacing="1" w:after="100" w:afterAutospacing="1"/>
    </w:pPr>
    <w:rPr>
      <w:b/>
      <w:bCs/>
      <w:color w:val="A0A0A0"/>
    </w:rPr>
  </w:style>
  <w:style w:type="paragraph" w:customStyle="1" w:styleId="l5secr">
    <w:name w:val="l5sec_r"/>
    <w:basedOn w:val="Normal"/>
    <w:pPr>
      <w:spacing w:before="100" w:beforeAutospacing="1" w:after="100" w:afterAutospacing="1"/>
    </w:pPr>
    <w:rPr>
      <w:b/>
      <w:bCs/>
      <w:color w:val="A0A0A0"/>
    </w:rPr>
  </w:style>
  <w:style w:type="paragraph" w:customStyle="1" w:styleId="l5subr">
    <w:name w:val="l5sub_r"/>
    <w:basedOn w:val="Normal"/>
    <w:pPr>
      <w:spacing w:before="100" w:beforeAutospacing="1" w:after="100" w:afterAutospacing="1"/>
    </w:pPr>
    <w:rPr>
      <w:b/>
      <w:bCs/>
      <w:color w:val="A0A0A0"/>
    </w:rPr>
  </w:style>
  <w:style w:type="paragraph" w:customStyle="1" w:styleId="l5regr">
    <w:name w:val="l5reg_r"/>
    <w:basedOn w:val="Normal"/>
    <w:pPr>
      <w:spacing w:before="100" w:beforeAutospacing="1" w:after="100" w:afterAutospacing="1"/>
    </w:pPr>
    <w:rPr>
      <w:b/>
      <w:bCs/>
      <w:color w:val="A0A0A0"/>
    </w:rPr>
  </w:style>
  <w:style w:type="paragraph" w:customStyle="1" w:styleId="l5prgr">
    <w:name w:val="l5prg_r"/>
    <w:basedOn w:val="Normal"/>
    <w:pPr>
      <w:spacing w:before="100" w:beforeAutospacing="1" w:after="100" w:afterAutospacing="1"/>
    </w:pPr>
    <w:rPr>
      <w:b/>
      <w:bCs/>
      <w:color w:val="A0A0A0"/>
    </w:rPr>
  </w:style>
  <w:style w:type="paragraph" w:customStyle="1" w:styleId="l5pctr">
    <w:name w:val="l5pct_r"/>
    <w:basedOn w:val="Normal"/>
    <w:pPr>
      <w:spacing w:before="100" w:beforeAutospacing="1" w:after="100" w:afterAutospacing="1"/>
    </w:pPr>
    <w:rPr>
      <w:b/>
      <w:bCs/>
      <w:color w:val="A0A0A0"/>
    </w:rPr>
  </w:style>
  <w:style w:type="paragraph" w:customStyle="1" w:styleId="l5litr">
    <w:name w:val="l5lit_r"/>
    <w:basedOn w:val="Normal"/>
    <w:pPr>
      <w:spacing w:before="100" w:beforeAutospacing="1" w:after="100" w:afterAutospacing="1"/>
    </w:pPr>
    <w:rPr>
      <w:b/>
      <w:bCs/>
      <w:color w:val="A0A0A0"/>
    </w:rPr>
  </w:style>
  <w:style w:type="paragraph" w:customStyle="1" w:styleId="l5linr">
    <w:name w:val="l5lin_r"/>
    <w:basedOn w:val="Normal"/>
    <w:pPr>
      <w:spacing w:before="100" w:beforeAutospacing="1" w:after="100" w:afterAutospacing="1"/>
    </w:pPr>
    <w:rPr>
      <w:b/>
      <w:bCs/>
      <w:color w:val="A0A0A0"/>
    </w:rPr>
  </w:style>
  <w:style w:type="paragraph" w:customStyle="1" w:styleId="l5notr0">
    <w:name w:val="l5_not_r"/>
    <w:basedOn w:val="Normal"/>
    <w:pPr>
      <w:spacing w:before="100" w:beforeAutospacing="1" w:after="100" w:afterAutospacing="1"/>
    </w:pPr>
    <w:rPr>
      <w:color w:val="A0A0A0"/>
    </w:rPr>
  </w:style>
  <w:style w:type="paragraph" w:customStyle="1" w:styleId="l5tabr">
    <w:name w:val="l5tab_r"/>
    <w:basedOn w:val="Normal"/>
    <w:pPr>
      <w:spacing w:before="100" w:beforeAutospacing="1" w:after="100" w:afterAutospacing="1"/>
    </w:pPr>
    <w:rPr>
      <w:b/>
      <w:bCs/>
      <w:color w:val="A0A0A0"/>
    </w:rPr>
  </w:style>
  <w:style w:type="paragraph" w:customStyle="1" w:styleId="l5tttr">
    <w:name w:val="l5ttt_r"/>
    <w:basedOn w:val="Normal"/>
    <w:pPr>
      <w:spacing w:before="100" w:beforeAutospacing="1" w:after="100" w:afterAutospacing="1"/>
    </w:pPr>
    <w:rPr>
      <w:b/>
      <w:bCs/>
      <w:color w:val="A0A0A0"/>
    </w:rPr>
  </w:style>
  <w:style w:type="paragraph" w:customStyle="1" w:styleId="l5alnr">
    <w:name w:val="l5aln_r"/>
    <w:basedOn w:val="Normal"/>
    <w:pPr>
      <w:spacing w:before="100" w:beforeAutospacing="1" w:after="100" w:afterAutospacing="1"/>
    </w:pPr>
    <w:rPr>
      <w:b/>
      <w:bCs/>
      <w:color w:val="A0A0A0"/>
    </w:rPr>
  </w:style>
  <w:style w:type="paragraph" w:customStyle="1" w:styleId="l5sbpr">
    <w:name w:val="l5sbp_r"/>
    <w:basedOn w:val="Normal"/>
    <w:pPr>
      <w:spacing w:before="100" w:beforeAutospacing="1" w:after="100" w:afterAutospacing="1"/>
    </w:pPr>
    <w:rPr>
      <w:b/>
      <w:bCs/>
      <w:color w:val="A0A0A0"/>
    </w:rPr>
  </w:style>
  <w:style w:type="paragraph" w:customStyle="1" w:styleId="l5rndr">
    <w:name w:val="l5rnd_r"/>
    <w:basedOn w:val="Normal"/>
    <w:pPr>
      <w:spacing w:before="100" w:beforeAutospacing="1" w:after="100" w:afterAutospacing="1"/>
    </w:pPr>
    <w:rPr>
      <w:b/>
      <w:bCs/>
      <w:color w:val="A0A0A0"/>
    </w:rPr>
  </w:style>
  <w:style w:type="paragraph" w:customStyle="1" w:styleId="l5ghir">
    <w:name w:val="l5ghi_r"/>
    <w:basedOn w:val="Normal"/>
    <w:pPr>
      <w:spacing w:before="100" w:beforeAutospacing="1" w:after="100" w:afterAutospacing="1"/>
    </w:pPr>
    <w:rPr>
      <w:color w:val="A0A0A0"/>
      <w:sz w:val="26"/>
      <w:szCs w:val="26"/>
    </w:rPr>
  </w:style>
  <w:style w:type="paragraph" w:customStyle="1" w:styleId="l5unkr">
    <w:name w:val="l5unk_r"/>
    <w:basedOn w:val="Normal"/>
    <w:pPr>
      <w:spacing w:before="100" w:beforeAutospacing="1" w:after="100" w:afterAutospacing="1"/>
    </w:pPr>
    <w:rPr>
      <w:b/>
      <w:bCs/>
      <w:color w:val="A0A0A0"/>
    </w:rPr>
  </w:style>
  <w:style w:type="paragraph" w:customStyle="1" w:styleId="l5tblr">
    <w:name w:val="l5tbl_r"/>
    <w:basedOn w:val="Normal"/>
    <w:pPr>
      <w:spacing w:after="15"/>
    </w:pPr>
    <w:rPr>
      <w:color w:val="A0A0A0"/>
    </w:rPr>
  </w:style>
  <w:style w:type="paragraph" w:customStyle="1" w:styleId="l5sepr">
    <w:name w:val="l5sep_r"/>
    <w:basedOn w:val="Normal"/>
    <w:pPr>
      <w:spacing w:before="100" w:beforeAutospacing="1" w:after="100" w:afterAutospacing="1"/>
    </w:pPr>
  </w:style>
  <w:style w:type="paragraph" w:customStyle="1" w:styleId="l5lntr">
    <w:name w:val="l5lnt_r"/>
    <w:basedOn w:val="Normal"/>
    <w:pPr>
      <w:spacing w:before="100" w:beforeAutospacing="1" w:after="100" w:afterAutospacing="1"/>
      <w:ind w:left="150"/>
    </w:pPr>
  </w:style>
  <w:style w:type="paragraph" w:customStyle="1" w:styleId="l5bulr">
    <w:name w:val="l5bul_r"/>
    <w:basedOn w:val="Normal"/>
    <w:pPr>
      <w:spacing w:before="100" w:beforeAutospacing="1" w:after="100" w:afterAutospacing="1"/>
    </w:pPr>
    <w:rPr>
      <w:b/>
      <w:bCs/>
      <w:color w:val="A0A0A0"/>
    </w:rPr>
  </w:style>
  <w:style w:type="paragraph" w:customStyle="1" w:styleId="l5r">
    <w:name w:val="l5_r"/>
    <w:basedOn w:val="Normal"/>
    <w:pPr>
      <w:spacing w:before="100" w:beforeAutospacing="1" w:after="100" w:afterAutospacing="1"/>
    </w:pPr>
    <w:rPr>
      <w:color w:val="999999"/>
      <w:sz w:val="26"/>
      <w:szCs w:val="26"/>
    </w:rPr>
  </w:style>
  <w:style w:type="paragraph" w:customStyle="1" w:styleId="l5tlur">
    <w:name w:val="l5tlu_r"/>
    <w:basedOn w:val="Normal"/>
    <w:pPr>
      <w:shd w:val="clear" w:color="auto" w:fill="FFFFFF"/>
      <w:spacing w:before="100" w:beforeAutospacing="1" w:after="100" w:afterAutospacing="1"/>
    </w:pPr>
    <w:rPr>
      <w:b/>
      <w:bCs/>
      <w:color w:val="999999"/>
      <w:sz w:val="32"/>
      <w:szCs w:val="32"/>
    </w:rPr>
  </w:style>
  <w:style w:type="paragraph" w:customStyle="1" w:styleId="l5comr">
    <w:name w:val="l5com_r"/>
    <w:basedOn w:val="Normal"/>
    <w:pPr>
      <w:spacing w:before="100" w:beforeAutospacing="1" w:after="100" w:afterAutospacing="1"/>
    </w:pPr>
    <w:rPr>
      <w:color w:val="A00000"/>
      <w:sz w:val="22"/>
      <w:szCs w:val="22"/>
    </w:rPr>
  </w:style>
  <w:style w:type="paragraph" w:customStyle="1" w:styleId="l5umrel">
    <w:name w:val="l5umrel"/>
    <w:basedOn w:val="Normal"/>
    <w:pPr>
      <w:shd w:val="clear" w:color="auto" w:fill="FFFFFF"/>
      <w:spacing w:before="100" w:beforeAutospacing="1" w:after="100" w:afterAutospacing="1"/>
    </w:pPr>
    <w:rPr>
      <w:b/>
      <w:bCs/>
      <w:color w:val="FF0000"/>
      <w:u w:val="single"/>
    </w:rPr>
  </w:style>
  <w:style w:type="paragraph" w:customStyle="1" w:styleId="l5backreset">
    <w:name w:val="l5back_reset"/>
    <w:basedOn w:val="Normal"/>
    <w:pPr>
      <w:shd w:val="clear" w:color="auto" w:fill="FFFFFF"/>
      <w:spacing w:before="100" w:beforeAutospacing="1" w:after="100" w:afterAutospacing="1"/>
    </w:pPr>
  </w:style>
  <w:style w:type="paragraph" w:customStyle="1" w:styleId="l5prmred">
    <w:name w:val="l5prm_red"/>
    <w:basedOn w:val="Normal"/>
    <w:pPr>
      <w:spacing w:before="100" w:beforeAutospacing="1" w:after="100" w:afterAutospacing="1"/>
    </w:pPr>
    <w:rPr>
      <w:i/>
      <w:iCs/>
      <w:color w:val="FF0000"/>
      <w:sz w:val="26"/>
      <w:szCs w:val="26"/>
    </w:rPr>
  </w:style>
  <w:style w:type="paragraph" w:customStyle="1" w:styleId="l5semred">
    <w:name w:val="l5sem_red"/>
    <w:basedOn w:val="Normal"/>
    <w:pPr>
      <w:spacing w:before="100" w:beforeAutospacing="1" w:after="100" w:afterAutospacing="1"/>
    </w:pPr>
    <w:rPr>
      <w:i/>
      <w:iCs/>
      <w:color w:val="FF0000"/>
    </w:rPr>
  </w:style>
  <w:style w:type="paragraph" w:customStyle="1" w:styleId="l5notred">
    <w:name w:val="l5not_red"/>
    <w:basedOn w:val="Normal"/>
    <w:pPr>
      <w:spacing w:before="100" w:beforeAutospacing="1" w:after="100" w:afterAutospacing="1"/>
    </w:pPr>
    <w:rPr>
      <w:b/>
      <w:bCs/>
      <w:color w:val="FF0000"/>
    </w:rPr>
  </w:style>
  <w:style w:type="paragraph" w:customStyle="1" w:styleId="l5ntlred">
    <w:name w:val="l5ntl_red"/>
    <w:basedOn w:val="Normal"/>
    <w:pPr>
      <w:spacing w:before="100" w:beforeAutospacing="1" w:after="100" w:afterAutospacing="1"/>
    </w:pPr>
    <w:rPr>
      <w:b/>
      <w:bCs/>
    </w:rPr>
  </w:style>
  <w:style w:type="paragraph" w:customStyle="1" w:styleId="l5artred">
    <w:name w:val="l5art_red"/>
    <w:basedOn w:val="Normal"/>
    <w:pPr>
      <w:spacing w:before="100" w:beforeAutospacing="1" w:after="100" w:afterAutospacing="1"/>
    </w:pPr>
    <w:rPr>
      <w:b/>
      <w:bCs/>
      <w:color w:val="FF0000"/>
    </w:rPr>
  </w:style>
  <w:style w:type="paragraph" w:customStyle="1" w:styleId="l5capred">
    <w:name w:val="l5cap_red"/>
    <w:basedOn w:val="Normal"/>
    <w:pPr>
      <w:spacing w:before="100" w:beforeAutospacing="1" w:after="100" w:afterAutospacing="1"/>
    </w:pPr>
    <w:rPr>
      <w:b/>
      <w:bCs/>
      <w:color w:val="FF0000"/>
    </w:rPr>
  </w:style>
  <w:style w:type="paragraph" w:customStyle="1" w:styleId="l5anxred">
    <w:name w:val="l5anx_red"/>
    <w:basedOn w:val="Normal"/>
    <w:pPr>
      <w:spacing w:before="100" w:beforeAutospacing="1" w:after="100" w:afterAutospacing="1"/>
    </w:pPr>
    <w:rPr>
      <w:b/>
      <w:bCs/>
      <w:color w:val="FF0000"/>
      <w:u w:val="single"/>
    </w:rPr>
  </w:style>
  <w:style w:type="paragraph" w:customStyle="1" w:styleId="l5anvred">
    <w:name w:val="l5anv_red"/>
    <w:basedOn w:val="Normal"/>
    <w:pPr>
      <w:spacing w:before="100" w:beforeAutospacing="1" w:after="100" w:afterAutospacing="1"/>
    </w:pPr>
    <w:rPr>
      <w:b/>
      <w:bCs/>
      <w:color w:val="FF0000"/>
      <w:u w:val="single"/>
    </w:rPr>
  </w:style>
  <w:style w:type="paragraph" w:customStyle="1" w:styleId="l5carred">
    <w:name w:val="l5car_red"/>
    <w:basedOn w:val="Normal"/>
    <w:pPr>
      <w:spacing w:before="100" w:beforeAutospacing="1" w:after="100" w:afterAutospacing="1"/>
    </w:pPr>
    <w:rPr>
      <w:b/>
      <w:bCs/>
      <w:color w:val="FF0000"/>
    </w:rPr>
  </w:style>
  <w:style w:type="paragraph" w:customStyle="1" w:styleId="l5parred">
    <w:name w:val="l5par_red"/>
    <w:basedOn w:val="Normal"/>
    <w:pPr>
      <w:spacing w:before="100" w:beforeAutospacing="1" w:after="100" w:afterAutospacing="1"/>
    </w:pPr>
    <w:rPr>
      <w:b/>
      <w:bCs/>
      <w:color w:val="FF0000"/>
    </w:rPr>
  </w:style>
  <w:style w:type="paragraph" w:customStyle="1" w:styleId="l5tprred">
    <w:name w:val="l5tpr_red"/>
    <w:basedOn w:val="Normal"/>
    <w:pPr>
      <w:spacing w:before="100" w:beforeAutospacing="1" w:after="100" w:afterAutospacing="1"/>
    </w:pPr>
    <w:rPr>
      <w:b/>
      <w:bCs/>
      <w:color w:val="FF0000"/>
    </w:rPr>
  </w:style>
  <w:style w:type="paragraph" w:customStyle="1" w:styleId="l5titred">
    <w:name w:val="l5tit_red"/>
    <w:basedOn w:val="Normal"/>
    <w:pPr>
      <w:spacing w:before="100" w:beforeAutospacing="1" w:after="100" w:afterAutospacing="1"/>
    </w:pPr>
    <w:rPr>
      <w:b/>
      <w:bCs/>
      <w:color w:val="FF0000"/>
    </w:rPr>
  </w:style>
  <w:style w:type="paragraph" w:customStyle="1" w:styleId="l5secred">
    <w:name w:val="l5sec_red"/>
    <w:basedOn w:val="Normal"/>
    <w:pPr>
      <w:spacing w:before="100" w:beforeAutospacing="1" w:after="100" w:afterAutospacing="1"/>
    </w:pPr>
    <w:rPr>
      <w:b/>
      <w:bCs/>
      <w:color w:val="FF0000"/>
    </w:rPr>
  </w:style>
  <w:style w:type="paragraph" w:customStyle="1" w:styleId="l5subred">
    <w:name w:val="l5sub_red"/>
    <w:basedOn w:val="Normal"/>
    <w:pPr>
      <w:spacing w:before="100" w:beforeAutospacing="1" w:after="100" w:afterAutospacing="1"/>
    </w:pPr>
    <w:rPr>
      <w:b/>
      <w:bCs/>
      <w:color w:val="FF0000"/>
    </w:rPr>
  </w:style>
  <w:style w:type="paragraph" w:customStyle="1" w:styleId="l5regred">
    <w:name w:val="l5reg_red"/>
    <w:basedOn w:val="Normal"/>
    <w:pPr>
      <w:spacing w:before="100" w:beforeAutospacing="1" w:after="100" w:afterAutospacing="1"/>
    </w:pPr>
    <w:rPr>
      <w:b/>
      <w:bCs/>
      <w:color w:val="FF0000"/>
    </w:rPr>
  </w:style>
  <w:style w:type="paragraph" w:customStyle="1" w:styleId="l5prgred">
    <w:name w:val="l5prg_red"/>
    <w:basedOn w:val="Normal"/>
    <w:pPr>
      <w:spacing w:before="100" w:beforeAutospacing="1" w:after="100" w:afterAutospacing="1"/>
    </w:pPr>
    <w:rPr>
      <w:b/>
      <w:bCs/>
      <w:color w:val="FF0000"/>
    </w:rPr>
  </w:style>
  <w:style w:type="paragraph" w:customStyle="1" w:styleId="l5pctred">
    <w:name w:val="l5pct_red"/>
    <w:basedOn w:val="Normal"/>
    <w:pPr>
      <w:spacing w:before="100" w:beforeAutospacing="1" w:after="100" w:afterAutospacing="1"/>
    </w:pPr>
    <w:rPr>
      <w:b/>
      <w:bCs/>
      <w:color w:val="FF0000"/>
    </w:rPr>
  </w:style>
  <w:style w:type="paragraph" w:customStyle="1" w:styleId="l5litred">
    <w:name w:val="l5lit_red"/>
    <w:basedOn w:val="Normal"/>
    <w:pPr>
      <w:spacing w:before="100" w:beforeAutospacing="1" w:after="100" w:afterAutospacing="1"/>
    </w:pPr>
    <w:rPr>
      <w:b/>
      <w:bCs/>
      <w:color w:val="FF0000"/>
    </w:rPr>
  </w:style>
  <w:style w:type="paragraph" w:customStyle="1" w:styleId="l5linred">
    <w:name w:val="l5lin_red"/>
    <w:basedOn w:val="Normal"/>
    <w:pPr>
      <w:spacing w:before="100" w:beforeAutospacing="1" w:after="100" w:afterAutospacing="1"/>
    </w:pPr>
    <w:rPr>
      <w:b/>
      <w:bCs/>
      <w:color w:val="FF0000"/>
    </w:rPr>
  </w:style>
  <w:style w:type="paragraph" w:customStyle="1" w:styleId="l5notred0">
    <w:name w:val="l5_not_red"/>
    <w:basedOn w:val="Normal"/>
    <w:pPr>
      <w:spacing w:before="100" w:beforeAutospacing="1" w:after="100" w:afterAutospacing="1"/>
    </w:pPr>
    <w:rPr>
      <w:color w:val="FF0000"/>
    </w:rPr>
  </w:style>
  <w:style w:type="paragraph" w:customStyle="1" w:styleId="l5tabred">
    <w:name w:val="l5tab_red"/>
    <w:basedOn w:val="Normal"/>
    <w:pPr>
      <w:spacing w:before="100" w:beforeAutospacing="1" w:after="100" w:afterAutospacing="1"/>
    </w:pPr>
    <w:rPr>
      <w:b/>
      <w:bCs/>
      <w:color w:val="FF0000"/>
    </w:rPr>
  </w:style>
  <w:style w:type="paragraph" w:customStyle="1" w:styleId="l5tttred">
    <w:name w:val="l5ttt_red"/>
    <w:basedOn w:val="Normal"/>
    <w:pPr>
      <w:spacing w:before="100" w:beforeAutospacing="1" w:after="100" w:afterAutospacing="1"/>
    </w:pPr>
    <w:rPr>
      <w:b/>
      <w:bCs/>
      <w:color w:val="FF0000"/>
    </w:rPr>
  </w:style>
  <w:style w:type="paragraph" w:customStyle="1" w:styleId="l5alnred">
    <w:name w:val="l5aln_red"/>
    <w:basedOn w:val="Normal"/>
    <w:pPr>
      <w:spacing w:before="100" w:beforeAutospacing="1" w:after="100" w:afterAutospacing="1"/>
    </w:pPr>
    <w:rPr>
      <w:b/>
      <w:bCs/>
      <w:color w:val="FF0000"/>
    </w:rPr>
  </w:style>
  <w:style w:type="paragraph" w:customStyle="1" w:styleId="l5sbpred">
    <w:name w:val="l5sbp_red"/>
    <w:basedOn w:val="Normal"/>
    <w:pPr>
      <w:spacing w:before="100" w:beforeAutospacing="1" w:after="100" w:afterAutospacing="1"/>
    </w:pPr>
    <w:rPr>
      <w:b/>
      <w:bCs/>
      <w:color w:val="FF0000"/>
    </w:rPr>
  </w:style>
  <w:style w:type="paragraph" w:customStyle="1" w:styleId="l5rndred">
    <w:name w:val="l5rnd_red"/>
    <w:basedOn w:val="Normal"/>
    <w:pPr>
      <w:spacing w:before="100" w:beforeAutospacing="1" w:after="100" w:afterAutospacing="1"/>
    </w:pPr>
    <w:rPr>
      <w:b/>
      <w:bCs/>
      <w:color w:val="FF0000"/>
    </w:rPr>
  </w:style>
  <w:style w:type="paragraph" w:customStyle="1" w:styleId="l5ghired">
    <w:name w:val="l5ghi_red"/>
    <w:basedOn w:val="Normal"/>
    <w:pPr>
      <w:spacing w:before="100" w:beforeAutospacing="1" w:after="100" w:afterAutospacing="1"/>
    </w:pPr>
    <w:rPr>
      <w:color w:val="FF0000"/>
      <w:sz w:val="26"/>
      <w:szCs w:val="26"/>
    </w:rPr>
  </w:style>
  <w:style w:type="paragraph" w:customStyle="1" w:styleId="l5unkred">
    <w:name w:val="l5unk_red"/>
    <w:basedOn w:val="Normal"/>
    <w:pPr>
      <w:spacing w:before="100" w:beforeAutospacing="1" w:after="100" w:afterAutospacing="1"/>
    </w:pPr>
    <w:rPr>
      <w:b/>
      <w:bCs/>
      <w:color w:val="FF0000"/>
    </w:rPr>
  </w:style>
  <w:style w:type="paragraph" w:customStyle="1" w:styleId="l5tblred">
    <w:name w:val="l5tbl_red"/>
    <w:basedOn w:val="Normal"/>
    <w:pPr>
      <w:spacing w:after="15"/>
    </w:pPr>
    <w:rPr>
      <w:color w:val="FF0000"/>
    </w:rPr>
  </w:style>
  <w:style w:type="paragraph" w:customStyle="1" w:styleId="l5sepred">
    <w:name w:val="l5sep_red"/>
    <w:basedOn w:val="Normal"/>
    <w:pPr>
      <w:spacing w:before="100" w:beforeAutospacing="1" w:after="100" w:afterAutospacing="1"/>
    </w:pPr>
  </w:style>
  <w:style w:type="paragraph" w:customStyle="1" w:styleId="l5lntred">
    <w:name w:val="l5lnt_red"/>
    <w:basedOn w:val="Normal"/>
    <w:pPr>
      <w:spacing w:before="100" w:beforeAutospacing="1" w:after="100" w:afterAutospacing="1"/>
      <w:ind w:left="150"/>
    </w:pPr>
  </w:style>
  <w:style w:type="paragraph" w:customStyle="1" w:styleId="l5bulred">
    <w:name w:val="l5bul_red"/>
    <w:basedOn w:val="Normal"/>
    <w:pPr>
      <w:spacing w:before="100" w:beforeAutospacing="1" w:after="100" w:afterAutospacing="1"/>
    </w:pPr>
    <w:rPr>
      <w:b/>
      <w:bCs/>
      <w:color w:val="FF0000"/>
    </w:rPr>
  </w:style>
  <w:style w:type="paragraph" w:customStyle="1" w:styleId="l5red">
    <w:name w:val="l5_red"/>
    <w:basedOn w:val="Normal"/>
    <w:pPr>
      <w:spacing w:before="100" w:beforeAutospacing="1" w:after="100" w:afterAutospacing="1"/>
    </w:pPr>
    <w:rPr>
      <w:color w:val="FF0000"/>
    </w:rPr>
  </w:style>
  <w:style w:type="paragraph" w:customStyle="1" w:styleId="l5comred">
    <w:name w:val="l5com_red"/>
    <w:basedOn w:val="Normal"/>
    <w:pPr>
      <w:spacing w:before="100" w:beforeAutospacing="1" w:after="100" w:afterAutospacing="1"/>
    </w:pPr>
    <w:rPr>
      <w:color w:val="FF0000"/>
      <w:sz w:val="22"/>
      <w:szCs w:val="22"/>
    </w:rPr>
  </w:style>
  <w:style w:type="paragraph" w:customStyle="1" w:styleId="l5sta">
    <w:name w:val="l5sta"/>
    <w:basedOn w:val="Normal"/>
    <w:pPr>
      <w:shd w:val="clear" w:color="auto" w:fill="D0D0D0"/>
      <w:spacing w:before="100" w:beforeAutospacing="1" w:after="100" w:afterAutospacing="1"/>
    </w:pPr>
    <w:rPr>
      <w:color w:val="000000"/>
    </w:rPr>
  </w:style>
  <w:style w:type="paragraph" w:customStyle="1" w:styleId="l5stamod">
    <w:name w:val="l5sta_mod"/>
    <w:basedOn w:val="Normal"/>
    <w:pPr>
      <w:shd w:val="clear" w:color="auto" w:fill="E0E0E0"/>
      <w:spacing w:before="100" w:beforeAutospacing="1" w:after="100" w:afterAutospacing="1"/>
    </w:pPr>
    <w:rPr>
      <w:strike/>
      <w:color w:val="000000"/>
    </w:rPr>
  </w:style>
  <w:style w:type="paragraph" w:customStyle="1" w:styleId="l5staabr">
    <w:name w:val="l5sta_abr"/>
    <w:basedOn w:val="Normal"/>
    <w:pPr>
      <w:shd w:val="clear" w:color="auto" w:fill="E0E0E0"/>
      <w:spacing w:before="100" w:beforeAutospacing="1" w:after="100" w:afterAutospacing="1"/>
    </w:pPr>
    <w:rPr>
      <w:strike/>
      <w:color w:val="FFFFFF"/>
    </w:rPr>
  </w:style>
  <w:style w:type="paragraph" w:customStyle="1" w:styleId="l5stanfo">
    <w:name w:val="l5sta_nfo"/>
    <w:basedOn w:val="Normal"/>
    <w:pPr>
      <w:shd w:val="clear" w:color="auto" w:fill="0000E0"/>
      <w:spacing w:before="100" w:beforeAutospacing="1" w:after="30"/>
    </w:pPr>
    <w:rPr>
      <w:b/>
      <w:bCs/>
      <w:color w:val="FFFFFF"/>
      <w:sz w:val="17"/>
      <w:szCs w:val="17"/>
    </w:rPr>
  </w:style>
  <w:style w:type="paragraph" w:customStyle="1" w:styleId="l5ghi0">
    <w:name w:val="l5_ghi"/>
    <w:basedOn w:val="Normal"/>
    <w:pPr>
      <w:spacing w:before="100" w:beforeAutospacing="1" w:after="100" w:afterAutospacing="1"/>
    </w:pPr>
    <w:rPr>
      <w:sz w:val="26"/>
      <w:szCs w:val="26"/>
    </w:rPr>
  </w:style>
  <w:style w:type="paragraph" w:customStyle="1" w:styleId="l5marcajrelatiion">
    <w:name w:val="l5marcaj_relatii_on"/>
    <w:basedOn w:val="Normal"/>
    <w:pPr>
      <w:shd w:val="clear" w:color="auto" w:fill="D0D0D0"/>
      <w:spacing w:before="100" w:beforeAutospacing="1" w:after="100" w:afterAutospacing="1"/>
    </w:pPr>
    <w:rPr>
      <w:color w:val="000000"/>
    </w:rPr>
  </w:style>
  <w:style w:type="paragraph" w:customStyle="1" w:styleId="l5marcajrelatiioff">
    <w:name w:val="l5marcaj_relatii_off"/>
    <w:basedOn w:val="Normal"/>
    <w:pPr>
      <w:shd w:val="clear" w:color="auto" w:fill="D0D0D0"/>
      <w:spacing w:before="100" w:beforeAutospacing="1" w:after="100" w:afterAutospacing="1"/>
    </w:pPr>
    <w:rPr>
      <w:color w:val="000000"/>
    </w:rPr>
  </w:style>
  <w:style w:type="character" w:customStyle="1" w:styleId="l5def1">
    <w:name w:val="l5def1"/>
    <w:rPr>
      <w:rFonts w:ascii="Arial" w:hAnsi="Arial" w:cs="Arial" w:hint="default"/>
      <w:color w:val="000000"/>
      <w:sz w:val="26"/>
      <w:szCs w:val="26"/>
    </w:rPr>
  </w:style>
  <w:style w:type="character" w:customStyle="1" w:styleId="l5tlu1">
    <w:name w:val="l5tlu1"/>
    <w:rPr>
      <w:b/>
      <w:bCs/>
      <w:color w:val="000000"/>
      <w:sz w:val="32"/>
      <w:szCs w:val="32"/>
    </w:rPr>
  </w:style>
  <w:style w:type="character" w:customStyle="1" w:styleId="l5prm1">
    <w:name w:val="l5prm1"/>
    <w:rPr>
      <w:i/>
      <w:iCs/>
      <w:color w:val="000000"/>
      <w:sz w:val="26"/>
      <w:szCs w:val="26"/>
    </w:rPr>
  </w:style>
  <w:style w:type="character" w:customStyle="1" w:styleId="l5red1">
    <w:name w:val="l5_red1"/>
    <w:rPr>
      <w:b w:val="0"/>
      <w:bCs w:val="0"/>
      <w:i w:val="0"/>
      <w:iCs w:val="0"/>
      <w:strike w:val="0"/>
      <w:dstrike w:val="0"/>
      <w:color w:val="FF0000"/>
      <w:u w:val="none"/>
      <w:effect w:val="none"/>
      <w:shd w:val="clear" w:color="auto" w:fill="auto"/>
    </w:rPr>
  </w:style>
  <w:style w:type="character" w:customStyle="1" w:styleId="l5not0">
    <w:name w:val="l5_not"/>
    <w:basedOn w:val="DefaultParagraphFont"/>
  </w:style>
  <w:style w:type="paragraph" w:styleId="Header">
    <w:name w:val="header"/>
    <w:basedOn w:val="Normal"/>
    <w:link w:val="HeaderChar"/>
    <w:uiPriority w:val="99"/>
    <w:unhideWhenUsed/>
    <w:rsid w:val="004544BF"/>
    <w:pPr>
      <w:tabs>
        <w:tab w:val="center" w:pos="4513"/>
        <w:tab w:val="right" w:pos="9026"/>
      </w:tabs>
    </w:pPr>
  </w:style>
  <w:style w:type="character" w:customStyle="1" w:styleId="HeaderChar">
    <w:name w:val="Header Char"/>
    <w:link w:val="Header"/>
    <w:uiPriority w:val="99"/>
    <w:rsid w:val="004544BF"/>
    <w:rPr>
      <w:rFonts w:eastAsia="Times New Roman"/>
      <w:sz w:val="24"/>
      <w:szCs w:val="24"/>
    </w:rPr>
  </w:style>
  <w:style w:type="paragraph" w:styleId="Footer">
    <w:name w:val="footer"/>
    <w:basedOn w:val="Normal"/>
    <w:link w:val="FooterChar"/>
    <w:uiPriority w:val="99"/>
    <w:unhideWhenUsed/>
    <w:rsid w:val="004544BF"/>
    <w:pPr>
      <w:tabs>
        <w:tab w:val="center" w:pos="4513"/>
        <w:tab w:val="right" w:pos="9026"/>
      </w:tabs>
    </w:pPr>
  </w:style>
  <w:style w:type="character" w:customStyle="1" w:styleId="FooterChar">
    <w:name w:val="Footer Char"/>
    <w:link w:val="Footer"/>
    <w:uiPriority w:val="99"/>
    <w:rsid w:val="004544BF"/>
    <w:rPr>
      <w:rFonts w:eastAsia="Times New Roman"/>
      <w:sz w:val="24"/>
      <w:szCs w:val="24"/>
    </w:rPr>
  </w:style>
  <w:style w:type="character" w:styleId="CommentReference">
    <w:name w:val="annotation reference"/>
    <w:uiPriority w:val="99"/>
    <w:semiHidden/>
    <w:unhideWhenUsed/>
    <w:rsid w:val="0033457E"/>
    <w:rPr>
      <w:sz w:val="16"/>
      <w:szCs w:val="16"/>
    </w:rPr>
  </w:style>
  <w:style w:type="paragraph" w:styleId="CommentText">
    <w:name w:val="annotation text"/>
    <w:basedOn w:val="Normal"/>
    <w:link w:val="CommentTextChar"/>
    <w:uiPriority w:val="99"/>
    <w:unhideWhenUsed/>
    <w:rsid w:val="0033457E"/>
    <w:rPr>
      <w:sz w:val="20"/>
      <w:szCs w:val="20"/>
    </w:rPr>
  </w:style>
  <w:style w:type="character" w:customStyle="1" w:styleId="CommentTextChar">
    <w:name w:val="Comment Text Char"/>
    <w:link w:val="CommentText"/>
    <w:uiPriority w:val="99"/>
    <w:rsid w:val="0033457E"/>
    <w:rPr>
      <w:lang w:val="ro-RO" w:eastAsia="ro-RO"/>
    </w:rPr>
  </w:style>
  <w:style w:type="paragraph" w:styleId="CommentSubject">
    <w:name w:val="annotation subject"/>
    <w:basedOn w:val="CommentText"/>
    <w:next w:val="CommentText"/>
    <w:link w:val="CommentSubjectChar"/>
    <w:uiPriority w:val="99"/>
    <w:semiHidden/>
    <w:unhideWhenUsed/>
    <w:rsid w:val="0033457E"/>
    <w:rPr>
      <w:b/>
      <w:bCs/>
    </w:rPr>
  </w:style>
  <w:style w:type="character" w:customStyle="1" w:styleId="CommentSubjectChar">
    <w:name w:val="Comment Subject Char"/>
    <w:link w:val="CommentSubject"/>
    <w:uiPriority w:val="99"/>
    <w:semiHidden/>
    <w:rsid w:val="0033457E"/>
    <w:rPr>
      <w:b/>
      <w:bCs/>
      <w:lang w:val="ro-RO" w:eastAsia="ro-RO"/>
    </w:rPr>
  </w:style>
  <w:style w:type="paragraph" w:styleId="BalloonText">
    <w:name w:val="Balloon Text"/>
    <w:basedOn w:val="Normal"/>
    <w:link w:val="BalloonTextChar"/>
    <w:uiPriority w:val="99"/>
    <w:semiHidden/>
    <w:unhideWhenUsed/>
    <w:rsid w:val="0033457E"/>
    <w:rPr>
      <w:rFonts w:ascii="Segoe UI" w:hAnsi="Segoe UI" w:cs="Segoe UI"/>
      <w:sz w:val="18"/>
      <w:szCs w:val="18"/>
    </w:rPr>
  </w:style>
  <w:style w:type="character" w:customStyle="1" w:styleId="BalloonTextChar">
    <w:name w:val="Balloon Text Char"/>
    <w:link w:val="BalloonText"/>
    <w:uiPriority w:val="99"/>
    <w:semiHidden/>
    <w:rsid w:val="0033457E"/>
    <w:rPr>
      <w:rFonts w:ascii="Segoe UI" w:hAnsi="Segoe UI" w:cs="Segoe UI"/>
      <w:sz w:val="18"/>
      <w:szCs w:val="18"/>
      <w:lang w:val="ro-RO" w:eastAsia="ro-RO"/>
    </w:rPr>
  </w:style>
  <w:style w:type="paragraph" w:styleId="ListParagraph">
    <w:name w:val="List Paragraph"/>
    <w:basedOn w:val="Normal"/>
    <w:uiPriority w:val="34"/>
    <w:qFormat/>
    <w:rsid w:val="00C6162E"/>
    <w:pPr>
      <w:ind w:left="720"/>
      <w:contextualSpacing/>
    </w:pPr>
  </w:style>
  <w:style w:type="paragraph" w:styleId="NormalWeb">
    <w:name w:val="Normal (Web)"/>
    <w:basedOn w:val="Normal"/>
    <w:uiPriority w:val="99"/>
    <w:unhideWhenUsed/>
    <w:rsid w:val="004E78DF"/>
    <w:pPr>
      <w:spacing w:before="100" w:beforeAutospacing="1" w:after="100" w:afterAutospacing="1"/>
    </w:pPr>
    <w:rPr>
      <w:lang w:val="en-US" w:eastAsia="en-US"/>
    </w:rPr>
  </w:style>
  <w:style w:type="paragraph" w:styleId="Revision">
    <w:name w:val="Revision"/>
    <w:hidden/>
    <w:uiPriority w:val="99"/>
    <w:semiHidden/>
    <w:rsid w:val="0033610C"/>
    <w:rPr>
      <w:sz w:val="24"/>
      <w:szCs w:val="24"/>
    </w:rPr>
  </w:style>
  <w:style w:type="character" w:customStyle="1" w:styleId="Heading1Char">
    <w:name w:val="Heading 1 Char"/>
    <w:basedOn w:val="DefaultParagraphFont"/>
    <w:link w:val="Heading1"/>
    <w:uiPriority w:val="9"/>
    <w:rsid w:val="005E53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53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53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0D67"/>
    <w:rPr>
      <w:rFonts w:asciiTheme="majorHAnsi" w:eastAsiaTheme="majorEastAsia" w:hAnsiTheme="majorHAnsi" w:cstheme="majorBidi"/>
      <w:i/>
      <w:iCs/>
      <w:color w:val="2E74B5" w:themeColor="accent1" w:themeShade="BF"/>
      <w:sz w:val="24"/>
      <w:szCs w:val="24"/>
    </w:rPr>
  </w:style>
  <w:style w:type="character" w:customStyle="1" w:styleId="UnresolvedMention1">
    <w:name w:val="Unresolved Mention1"/>
    <w:basedOn w:val="DefaultParagraphFont"/>
    <w:uiPriority w:val="99"/>
    <w:semiHidden/>
    <w:unhideWhenUsed/>
    <w:rsid w:val="009F6046"/>
    <w:rPr>
      <w:color w:val="605E5C"/>
      <w:shd w:val="clear" w:color="auto" w:fill="E1DFDD"/>
    </w:rPr>
  </w:style>
  <w:style w:type="paragraph" w:styleId="EndnoteText">
    <w:name w:val="endnote text"/>
    <w:basedOn w:val="Normal"/>
    <w:link w:val="EndnoteTextChar"/>
    <w:uiPriority w:val="99"/>
    <w:semiHidden/>
    <w:unhideWhenUsed/>
    <w:rsid w:val="00FC1212"/>
    <w:rPr>
      <w:sz w:val="20"/>
      <w:szCs w:val="20"/>
    </w:rPr>
  </w:style>
  <w:style w:type="character" w:customStyle="1" w:styleId="EndnoteTextChar">
    <w:name w:val="Endnote Text Char"/>
    <w:basedOn w:val="DefaultParagraphFont"/>
    <w:link w:val="EndnoteText"/>
    <w:uiPriority w:val="99"/>
    <w:semiHidden/>
    <w:rsid w:val="00FC1212"/>
  </w:style>
  <w:style w:type="character" w:styleId="EndnoteReference">
    <w:name w:val="endnote reference"/>
    <w:basedOn w:val="DefaultParagraphFont"/>
    <w:uiPriority w:val="99"/>
    <w:semiHidden/>
    <w:unhideWhenUsed/>
    <w:rsid w:val="00FC1212"/>
    <w:rPr>
      <w:vertAlign w:val="superscript"/>
    </w:rPr>
  </w:style>
  <w:style w:type="paragraph" w:styleId="FootnoteText">
    <w:name w:val="footnote text"/>
    <w:basedOn w:val="Normal"/>
    <w:link w:val="FootnoteTextChar"/>
    <w:uiPriority w:val="99"/>
    <w:semiHidden/>
    <w:unhideWhenUsed/>
    <w:rsid w:val="00FC1212"/>
    <w:rPr>
      <w:sz w:val="20"/>
      <w:szCs w:val="20"/>
    </w:rPr>
  </w:style>
  <w:style w:type="character" w:customStyle="1" w:styleId="FootnoteTextChar">
    <w:name w:val="Footnote Text Char"/>
    <w:basedOn w:val="DefaultParagraphFont"/>
    <w:link w:val="FootnoteText"/>
    <w:uiPriority w:val="99"/>
    <w:semiHidden/>
    <w:rsid w:val="00FC1212"/>
  </w:style>
  <w:style w:type="character" w:styleId="FootnoteReference">
    <w:name w:val="footnote reference"/>
    <w:basedOn w:val="DefaultParagraphFont"/>
    <w:uiPriority w:val="99"/>
    <w:semiHidden/>
    <w:unhideWhenUsed/>
    <w:rsid w:val="00FC1212"/>
    <w:rPr>
      <w:vertAlign w:val="superscript"/>
    </w:rPr>
  </w:style>
  <w:style w:type="character" w:styleId="Strong">
    <w:name w:val="Strong"/>
    <w:basedOn w:val="DefaultParagraphFont"/>
    <w:uiPriority w:val="22"/>
    <w:qFormat/>
    <w:rsid w:val="002E2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829">
      <w:marLeft w:val="0"/>
      <w:marRight w:val="0"/>
      <w:marTop w:val="0"/>
      <w:marBottom w:val="0"/>
      <w:divBdr>
        <w:top w:val="none" w:sz="0" w:space="0" w:color="auto"/>
        <w:left w:val="none" w:sz="0" w:space="0" w:color="auto"/>
        <w:bottom w:val="none" w:sz="0" w:space="0" w:color="auto"/>
        <w:right w:val="none" w:sz="0" w:space="0" w:color="auto"/>
      </w:divBdr>
    </w:div>
    <w:div w:id="1782533">
      <w:marLeft w:val="0"/>
      <w:marRight w:val="0"/>
      <w:marTop w:val="0"/>
      <w:marBottom w:val="0"/>
      <w:divBdr>
        <w:top w:val="none" w:sz="0" w:space="0" w:color="auto"/>
        <w:left w:val="none" w:sz="0" w:space="0" w:color="auto"/>
        <w:bottom w:val="none" w:sz="0" w:space="0" w:color="auto"/>
        <w:right w:val="none" w:sz="0" w:space="0" w:color="auto"/>
      </w:divBdr>
    </w:div>
    <w:div w:id="2631583">
      <w:marLeft w:val="0"/>
      <w:marRight w:val="0"/>
      <w:marTop w:val="0"/>
      <w:marBottom w:val="0"/>
      <w:divBdr>
        <w:top w:val="none" w:sz="0" w:space="0" w:color="auto"/>
        <w:left w:val="none" w:sz="0" w:space="0" w:color="auto"/>
        <w:bottom w:val="none" w:sz="0" w:space="0" w:color="auto"/>
        <w:right w:val="none" w:sz="0" w:space="0" w:color="auto"/>
      </w:divBdr>
    </w:div>
    <w:div w:id="12802124">
      <w:marLeft w:val="0"/>
      <w:marRight w:val="0"/>
      <w:marTop w:val="0"/>
      <w:marBottom w:val="0"/>
      <w:divBdr>
        <w:top w:val="none" w:sz="0" w:space="0" w:color="auto"/>
        <w:left w:val="none" w:sz="0" w:space="0" w:color="auto"/>
        <w:bottom w:val="none" w:sz="0" w:space="0" w:color="auto"/>
        <w:right w:val="none" w:sz="0" w:space="0" w:color="auto"/>
      </w:divBdr>
    </w:div>
    <w:div w:id="13920987">
      <w:marLeft w:val="0"/>
      <w:marRight w:val="0"/>
      <w:marTop w:val="0"/>
      <w:marBottom w:val="0"/>
      <w:divBdr>
        <w:top w:val="none" w:sz="0" w:space="0" w:color="auto"/>
        <w:left w:val="none" w:sz="0" w:space="0" w:color="auto"/>
        <w:bottom w:val="none" w:sz="0" w:space="0" w:color="auto"/>
        <w:right w:val="none" w:sz="0" w:space="0" w:color="auto"/>
      </w:divBdr>
    </w:div>
    <w:div w:id="16122142">
      <w:marLeft w:val="0"/>
      <w:marRight w:val="0"/>
      <w:marTop w:val="0"/>
      <w:marBottom w:val="0"/>
      <w:divBdr>
        <w:top w:val="none" w:sz="0" w:space="0" w:color="auto"/>
        <w:left w:val="none" w:sz="0" w:space="0" w:color="auto"/>
        <w:bottom w:val="none" w:sz="0" w:space="0" w:color="auto"/>
        <w:right w:val="none" w:sz="0" w:space="0" w:color="auto"/>
      </w:divBdr>
    </w:div>
    <w:div w:id="21787976">
      <w:marLeft w:val="0"/>
      <w:marRight w:val="0"/>
      <w:marTop w:val="0"/>
      <w:marBottom w:val="0"/>
      <w:divBdr>
        <w:top w:val="none" w:sz="0" w:space="0" w:color="auto"/>
        <w:left w:val="none" w:sz="0" w:space="0" w:color="auto"/>
        <w:bottom w:val="none" w:sz="0" w:space="0" w:color="auto"/>
        <w:right w:val="none" w:sz="0" w:space="0" w:color="auto"/>
      </w:divBdr>
    </w:div>
    <w:div w:id="39715520">
      <w:marLeft w:val="0"/>
      <w:marRight w:val="0"/>
      <w:marTop w:val="0"/>
      <w:marBottom w:val="0"/>
      <w:divBdr>
        <w:top w:val="none" w:sz="0" w:space="0" w:color="auto"/>
        <w:left w:val="none" w:sz="0" w:space="0" w:color="auto"/>
        <w:bottom w:val="none" w:sz="0" w:space="0" w:color="auto"/>
        <w:right w:val="none" w:sz="0" w:space="0" w:color="auto"/>
      </w:divBdr>
    </w:div>
    <w:div w:id="52706526">
      <w:marLeft w:val="0"/>
      <w:marRight w:val="0"/>
      <w:marTop w:val="0"/>
      <w:marBottom w:val="0"/>
      <w:divBdr>
        <w:top w:val="none" w:sz="0" w:space="0" w:color="auto"/>
        <w:left w:val="none" w:sz="0" w:space="0" w:color="auto"/>
        <w:bottom w:val="none" w:sz="0" w:space="0" w:color="auto"/>
        <w:right w:val="none" w:sz="0" w:space="0" w:color="auto"/>
      </w:divBdr>
    </w:div>
    <w:div w:id="53478610">
      <w:marLeft w:val="0"/>
      <w:marRight w:val="0"/>
      <w:marTop w:val="0"/>
      <w:marBottom w:val="0"/>
      <w:divBdr>
        <w:top w:val="none" w:sz="0" w:space="0" w:color="auto"/>
        <w:left w:val="none" w:sz="0" w:space="0" w:color="auto"/>
        <w:bottom w:val="none" w:sz="0" w:space="0" w:color="auto"/>
        <w:right w:val="none" w:sz="0" w:space="0" w:color="auto"/>
      </w:divBdr>
    </w:div>
    <w:div w:id="53549905">
      <w:marLeft w:val="0"/>
      <w:marRight w:val="0"/>
      <w:marTop w:val="0"/>
      <w:marBottom w:val="0"/>
      <w:divBdr>
        <w:top w:val="none" w:sz="0" w:space="0" w:color="auto"/>
        <w:left w:val="none" w:sz="0" w:space="0" w:color="auto"/>
        <w:bottom w:val="none" w:sz="0" w:space="0" w:color="auto"/>
        <w:right w:val="none" w:sz="0" w:space="0" w:color="auto"/>
      </w:divBdr>
    </w:div>
    <w:div w:id="55127172">
      <w:marLeft w:val="0"/>
      <w:marRight w:val="0"/>
      <w:marTop w:val="0"/>
      <w:marBottom w:val="0"/>
      <w:divBdr>
        <w:top w:val="none" w:sz="0" w:space="0" w:color="auto"/>
        <w:left w:val="none" w:sz="0" w:space="0" w:color="auto"/>
        <w:bottom w:val="none" w:sz="0" w:space="0" w:color="auto"/>
        <w:right w:val="none" w:sz="0" w:space="0" w:color="auto"/>
      </w:divBdr>
    </w:div>
    <w:div w:id="61146040">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63260949">
      <w:marLeft w:val="0"/>
      <w:marRight w:val="0"/>
      <w:marTop w:val="0"/>
      <w:marBottom w:val="0"/>
      <w:divBdr>
        <w:top w:val="none" w:sz="0" w:space="0" w:color="auto"/>
        <w:left w:val="none" w:sz="0" w:space="0" w:color="auto"/>
        <w:bottom w:val="none" w:sz="0" w:space="0" w:color="auto"/>
        <w:right w:val="none" w:sz="0" w:space="0" w:color="auto"/>
      </w:divBdr>
    </w:div>
    <w:div w:id="64689419">
      <w:marLeft w:val="0"/>
      <w:marRight w:val="0"/>
      <w:marTop w:val="0"/>
      <w:marBottom w:val="0"/>
      <w:divBdr>
        <w:top w:val="none" w:sz="0" w:space="0" w:color="auto"/>
        <w:left w:val="none" w:sz="0" w:space="0" w:color="auto"/>
        <w:bottom w:val="none" w:sz="0" w:space="0" w:color="auto"/>
        <w:right w:val="none" w:sz="0" w:space="0" w:color="auto"/>
      </w:divBdr>
    </w:div>
    <w:div w:id="67466580">
      <w:marLeft w:val="0"/>
      <w:marRight w:val="0"/>
      <w:marTop w:val="0"/>
      <w:marBottom w:val="0"/>
      <w:divBdr>
        <w:top w:val="none" w:sz="0" w:space="0" w:color="auto"/>
        <w:left w:val="none" w:sz="0" w:space="0" w:color="auto"/>
        <w:bottom w:val="none" w:sz="0" w:space="0" w:color="auto"/>
        <w:right w:val="none" w:sz="0" w:space="0" w:color="auto"/>
      </w:divBdr>
    </w:div>
    <w:div w:id="78604808">
      <w:marLeft w:val="0"/>
      <w:marRight w:val="0"/>
      <w:marTop w:val="0"/>
      <w:marBottom w:val="0"/>
      <w:divBdr>
        <w:top w:val="none" w:sz="0" w:space="0" w:color="auto"/>
        <w:left w:val="none" w:sz="0" w:space="0" w:color="auto"/>
        <w:bottom w:val="none" w:sz="0" w:space="0" w:color="auto"/>
        <w:right w:val="none" w:sz="0" w:space="0" w:color="auto"/>
      </w:divBdr>
    </w:div>
    <w:div w:id="85657811">
      <w:marLeft w:val="0"/>
      <w:marRight w:val="0"/>
      <w:marTop w:val="0"/>
      <w:marBottom w:val="0"/>
      <w:divBdr>
        <w:top w:val="none" w:sz="0" w:space="0" w:color="auto"/>
        <w:left w:val="none" w:sz="0" w:space="0" w:color="auto"/>
        <w:bottom w:val="none" w:sz="0" w:space="0" w:color="auto"/>
        <w:right w:val="none" w:sz="0" w:space="0" w:color="auto"/>
      </w:divBdr>
    </w:div>
    <w:div w:id="86003981">
      <w:marLeft w:val="0"/>
      <w:marRight w:val="0"/>
      <w:marTop w:val="0"/>
      <w:marBottom w:val="0"/>
      <w:divBdr>
        <w:top w:val="none" w:sz="0" w:space="0" w:color="auto"/>
        <w:left w:val="none" w:sz="0" w:space="0" w:color="auto"/>
        <w:bottom w:val="none" w:sz="0" w:space="0" w:color="auto"/>
        <w:right w:val="none" w:sz="0" w:space="0" w:color="auto"/>
      </w:divBdr>
    </w:div>
    <w:div w:id="86730170">
      <w:marLeft w:val="0"/>
      <w:marRight w:val="0"/>
      <w:marTop w:val="0"/>
      <w:marBottom w:val="0"/>
      <w:divBdr>
        <w:top w:val="none" w:sz="0" w:space="0" w:color="auto"/>
        <w:left w:val="none" w:sz="0" w:space="0" w:color="auto"/>
        <w:bottom w:val="none" w:sz="0" w:space="0" w:color="auto"/>
        <w:right w:val="none" w:sz="0" w:space="0" w:color="auto"/>
      </w:divBdr>
    </w:div>
    <w:div w:id="87846744">
      <w:marLeft w:val="0"/>
      <w:marRight w:val="0"/>
      <w:marTop w:val="0"/>
      <w:marBottom w:val="0"/>
      <w:divBdr>
        <w:top w:val="none" w:sz="0" w:space="0" w:color="auto"/>
        <w:left w:val="none" w:sz="0" w:space="0" w:color="auto"/>
        <w:bottom w:val="none" w:sz="0" w:space="0" w:color="auto"/>
        <w:right w:val="none" w:sz="0" w:space="0" w:color="auto"/>
      </w:divBdr>
    </w:div>
    <w:div w:id="87898121">
      <w:marLeft w:val="0"/>
      <w:marRight w:val="0"/>
      <w:marTop w:val="0"/>
      <w:marBottom w:val="0"/>
      <w:divBdr>
        <w:top w:val="none" w:sz="0" w:space="0" w:color="auto"/>
        <w:left w:val="none" w:sz="0" w:space="0" w:color="auto"/>
        <w:bottom w:val="none" w:sz="0" w:space="0" w:color="auto"/>
        <w:right w:val="none" w:sz="0" w:space="0" w:color="auto"/>
      </w:divBdr>
    </w:div>
    <w:div w:id="89349635">
      <w:marLeft w:val="0"/>
      <w:marRight w:val="0"/>
      <w:marTop w:val="0"/>
      <w:marBottom w:val="0"/>
      <w:divBdr>
        <w:top w:val="none" w:sz="0" w:space="0" w:color="auto"/>
        <w:left w:val="none" w:sz="0" w:space="0" w:color="auto"/>
        <w:bottom w:val="none" w:sz="0" w:space="0" w:color="auto"/>
        <w:right w:val="none" w:sz="0" w:space="0" w:color="auto"/>
      </w:divBdr>
    </w:div>
    <w:div w:id="97140650">
      <w:marLeft w:val="0"/>
      <w:marRight w:val="0"/>
      <w:marTop w:val="0"/>
      <w:marBottom w:val="0"/>
      <w:divBdr>
        <w:top w:val="none" w:sz="0" w:space="0" w:color="auto"/>
        <w:left w:val="none" w:sz="0" w:space="0" w:color="auto"/>
        <w:bottom w:val="none" w:sz="0" w:space="0" w:color="auto"/>
        <w:right w:val="none" w:sz="0" w:space="0" w:color="auto"/>
      </w:divBdr>
    </w:div>
    <w:div w:id="98256853">
      <w:marLeft w:val="0"/>
      <w:marRight w:val="0"/>
      <w:marTop w:val="0"/>
      <w:marBottom w:val="0"/>
      <w:divBdr>
        <w:top w:val="none" w:sz="0" w:space="0" w:color="auto"/>
        <w:left w:val="none" w:sz="0" w:space="0" w:color="auto"/>
        <w:bottom w:val="none" w:sz="0" w:space="0" w:color="auto"/>
        <w:right w:val="none" w:sz="0" w:space="0" w:color="auto"/>
      </w:divBdr>
    </w:div>
    <w:div w:id="101581690">
      <w:marLeft w:val="0"/>
      <w:marRight w:val="0"/>
      <w:marTop w:val="0"/>
      <w:marBottom w:val="0"/>
      <w:divBdr>
        <w:top w:val="none" w:sz="0" w:space="0" w:color="auto"/>
        <w:left w:val="none" w:sz="0" w:space="0" w:color="auto"/>
        <w:bottom w:val="none" w:sz="0" w:space="0" w:color="auto"/>
        <w:right w:val="none" w:sz="0" w:space="0" w:color="auto"/>
      </w:divBdr>
    </w:div>
    <w:div w:id="105388123">
      <w:marLeft w:val="0"/>
      <w:marRight w:val="0"/>
      <w:marTop w:val="0"/>
      <w:marBottom w:val="0"/>
      <w:divBdr>
        <w:top w:val="none" w:sz="0" w:space="0" w:color="auto"/>
        <w:left w:val="none" w:sz="0" w:space="0" w:color="auto"/>
        <w:bottom w:val="none" w:sz="0" w:space="0" w:color="auto"/>
        <w:right w:val="none" w:sz="0" w:space="0" w:color="auto"/>
      </w:divBdr>
    </w:div>
    <w:div w:id="105586705">
      <w:marLeft w:val="0"/>
      <w:marRight w:val="0"/>
      <w:marTop w:val="0"/>
      <w:marBottom w:val="0"/>
      <w:divBdr>
        <w:top w:val="none" w:sz="0" w:space="0" w:color="auto"/>
        <w:left w:val="none" w:sz="0" w:space="0" w:color="auto"/>
        <w:bottom w:val="none" w:sz="0" w:space="0" w:color="auto"/>
        <w:right w:val="none" w:sz="0" w:space="0" w:color="auto"/>
      </w:divBdr>
    </w:div>
    <w:div w:id="110977786">
      <w:marLeft w:val="0"/>
      <w:marRight w:val="0"/>
      <w:marTop w:val="0"/>
      <w:marBottom w:val="0"/>
      <w:divBdr>
        <w:top w:val="none" w:sz="0" w:space="0" w:color="auto"/>
        <w:left w:val="none" w:sz="0" w:space="0" w:color="auto"/>
        <w:bottom w:val="none" w:sz="0" w:space="0" w:color="auto"/>
        <w:right w:val="none" w:sz="0" w:space="0" w:color="auto"/>
      </w:divBdr>
    </w:div>
    <w:div w:id="111754221">
      <w:marLeft w:val="0"/>
      <w:marRight w:val="0"/>
      <w:marTop w:val="0"/>
      <w:marBottom w:val="0"/>
      <w:divBdr>
        <w:top w:val="none" w:sz="0" w:space="0" w:color="auto"/>
        <w:left w:val="none" w:sz="0" w:space="0" w:color="auto"/>
        <w:bottom w:val="none" w:sz="0" w:space="0" w:color="auto"/>
        <w:right w:val="none" w:sz="0" w:space="0" w:color="auto"/>
      </w:divBdr>
    </w:div>
    <w:div w:id="118190285">
      <w:marLeft w:val="0"/>
      <w:marRight w:val="0"/>
      <w:marTop w:val="0"/>
      <w:marBottom w:val="0"/>
      <w:divBdr>
        <w:top w:val="none" w:sz="0" w:space="0" w:color="auto"/>
        <w:left w:val="none" w:sz="0" w:space="0" w:color="auto"/>
        <w:bottom w:val="none" w:sz="0" w:space="0" w:color="auto"/>
        <w:right w:val="none" w:sz="0" w:space="0" w:color="auto"/>
      </w:divBdr>
    </w:div>
    <w:div w:id="123280308">
      <w:marLeft w:val="0"/>
      <w:marRight w:val="0"/>
      <w:marTop w:val="0"/>
      <w:marBottom w:val="0"/>
      <w:divBdr>
        <w:top w:val="none" w:sz="0" w:space="0" w:color="auto"/>
        <w:left w:val="none" w:sz="0" w:space="0" w:color="auto"/>
        <w:bottom w:val="none" w:sz="0" w:space="0" w:color="auto"/>
        <w:right w:val="none" w:sz="0" w:space="0" w:color="auto"/>
      </w:divBdr>
    </w:div>
    <w:div w:id="123428548">
      <w:marLeft w:val="0"/>
      <w:marRight w:val="0"/>
      <w:marTop w:val="0"/>
      <w:marBottom w:val="0"/>
      <w:divBdr>
        <w:top w:val="none" w:sz="0" w:space="0" w:color="auto"/>
        <w:left w:val="none" w:sz="0" w:space="0" w:color="auto"/>
        <w:bottom w:val="none" w:sz="0" w:space="0" w:color="auto"/>
        <w:right w:val="none" w:sz="0" w:space="0" w:color="auto"/>
      </w:divBdr>
    </w:div>
    <w:div w:id="128281086">
      <w:marLeft w:val="0"/>
      <w:marRight w:val="0"/>
      <w:marTop w:val="0"/>
      <w:marBottom w:val="0"/>
      <w:divBdr>
        <w:top w:val="none" w:sz="0" w:space="0" w:color="auto"/>
        <w:left w:val="none" w:sz="0" w:space="0" w:color="auto"/>
        <w:bottom w:val="none" w:sz="0" w:space="0" w:color="auto"/>
        <w:right w:val="none" w:sz="0" w:space="0" w:color="auto"/>
      </w:divBdr>
    </w:div>
    <w:div w:id="131756252">
      <w:marLeft w:val="0"/>
      <w:marRight w:val="0"/>
      <w:marTop w:val="0"/>
      <w:marBottom w:val="0"/>
      <w:divBdr>
        <w:top w:val="none" w:sz="0" w:space="0" w:color="auto"/>
        <w:left w:val="none" w:sz="0" w:space="0" w:color="auto"/>
        <w:bottom w:val="none" w:sz="0" w:space="0" w:color="auto"/>
        <w:right w:val="none" w:sz="0" w:space="0" w:color="auto"/>
      </w:divBdr>
    </w:div>
    <w:div w:id="136338417">
      <w:marLeft w:val="0"/>
      <w:marRight w:val="0"/>
      <w:marTop w:val="0"/>
      <w:marBottom w:val="0"/>
      <w:divBdr>
        <w:top w:val="none" w:sz="0" w:space="0" w:color="auto"/>
        <w:left w:val="none" w:sz="0" w:space="0" w:color="auto"/>
        <w:bottom w:val="none" w:sz="0" w:space="0" w:color="auto"/>
        <w:right w:val="none" w:sz="0" w:space="0" w:color="auto"/>
      </w:divBdr>
      <w:divsChild>
        <w:div w:id="720598536">
          <w:marLeft w:val="0"/>
          <w:marRight w:val="0"/>
          <w:marTop w:val="0"/>
          <w:marBottom w:val="0"/>
          <w:divBdr>
            <w:top w:val="none" w:sz="0" w:space="0" w:color="auto"/>
            <w:left w:val="none" w:sz="0" w:space="0" w:color="auto"/>
            <w:bottom w:val="none" w:sz="0" w:space="0" w:color="auto"/>
            <w:right w:val="none" w:sz="0" w:space="0" w:color="auto"/>
          </w:divBdr>
        </w:div>
      </w:divsChild>
    </w:div>
    <w:div w:id="136919319">
      <w:marLeft w:val="0"/>
      <w:marRight w:val="0"/>
      <w:marTop w:val="0"/>
      <w:marBottom w:val="0"/>
      <w:divBdr>
        <w:top w:val="none" w:sz="0" w:space="0" w:color="auto"/>
        <w:left w:val="none" w:sz="0" w:space="0" w:color="auto"/>
        <w:bottom w:val="none" w:sz="0" w:space="0" w:color="auto"/>
        <w:right w:val="none" w:sz="0" w:space="0" w:color="auto"/>
      </w:divBdr>
    </w:div>
    <w:div w:id="139227183">
      <w:marLeft w:val="0"/>
      <w:marRight w:val="0"/>
      <w:marTop w:val="0"/>
      <w:marBottom w:val="0"/>
      <w:divBdr>
        <w:top w:val="none" w:sz="0" w:space="0" w:color="auto"/>
        <w:left w:val="none" w:sz="0" w:space="0" w:color="auto"/>
        <w:bottom w:val="none" w:sz="0" w:space="0" w:color="auto"/>
        <w:right w:val="none" w:sz="0" w:space="0" w:color="auto"/>
      </w:divBdr>
    </w:div>
    <w:div w:id="154958144">
      <w:marLeft w:val="0"/>
      <w:marRight w:val="0"/>
      <w:marTop w:val="0"/>
      <w:marBottom w:val="0"/>
      <w:divBdr>
        <w:top w:val="none" w:sz="0" w:space="0" w:color="auto"/>
        <w:left w:val="none" w:sz="0" w:space="0" w:color="auto"/>
        <w:bottom w:val="none" w:sz="0" w:space="0" w:color="auto"/>
        <w:right w:val="none" w:sz="0" w:space="0" w:color="auto"/>
      </w:divBdr>
    </w:div>
    <w:div w:id="155658231">
      <w:marLeft w:val="0"/>
      <w:marRight w:val="0"/>
      <w:marTop w:val="0"/>
      <w:marBottom w:val="0"/>
      <w:divBdr>
        <w:top w:val="none" w:sz="0" w:space="0" w:color="auto"/>
        <w:left w:val="none" w:sz="0" w:space="0" w:color="auto"/>
        <w:bottom w:val="none" w:sz="0" w:space="0" w:color="auto"/>
        <w:right w:val="none" w:sz="0" w:space="0" w:color="auto"/>
      </w:divBdr>
    </w:div>
    <w:div w:id="157186564">
      <w:marLeft w:val="0"/>
      <w:marRight w:val="0"/>
      <w:marTop w:val="0"/>
      <w:marBottom w:val="0"/>
      <w:divBdr>
        <w:top w:val="none" w:sz="0" w:space="0" w:color="auto"/>
        <w:left w:val="none" w:sz="0" w:space="0" w:color="auto"/>
        <w:bottom w:val="none" w:sz="0" w:space="0" w:color="auto"/>
        <w:right w:val="none" w:sz="0" w:space="0" w:color="auto"/>
      </w:divBdr>
    </w:div>
    <w:div w:id="164371024">
      <w:marLeft w:val="0"/>
      <w:marRight w:val="0"/>
      <w:marTop w:val="0"/>
      <w:marBottom w:val="0"/>
      <w:divBdr>
        <w:top w:val="none" w:sz="0" w:space="0" w:color="auto"/>
        <w:left w:val="none" w:sz="0" w:space="0" w:color="auto"/>
        <w:bottom w:val="none" w:sz="0" w:space="0" w:color="auto"/>
        <w:right w:val="none" w:sz="0" w:space="0" w:color="auto"/>
      </w:divBdr>
    </w:div>
    <w:div w:id="165216662">
      <w:marLeft w:val="0"/>
      <w:marRight w:val="0"/>
      <w:marTop w:val="0"/>
      <w:marBottom w:val="0"/>
      <w:divBdr>
        <w:top w:val="none" w:sz="0" w:space="0" w:color="auto"/>
        <w:left w:val="none" w:sz="0" w:space="0" w:color="auto"/>
        <w:bottom w:val="none" w:sz="0" w:space="0" w:color="auto"/>
        <w:right w:val="none" w:sz="0" w:space="0" w:color="auto"/>
      </w:divBdr>
    </w:div>
    <w:div w:id="165292559">
      <w:marLeft w:val="0"/>
      <w:marRight w:val="0"/>
      <w:marTop w:val="0"/>
      <w:marBottom w:val="0"/>
      <w:divBdr>
        <w:top w:val="none" w:sz="0" w:space="0" w:color="auto"/>
        <w:left w:val="none" w:sz="0" w:space="0" w:color="auto"/>
        <w:bottom w:val="none" w:sz="0" w:space="0" w:color="auto"/>
        <w:right w:val="none" w:sz="0" w:space="0" w:color="auto"/>
      </w:divBdr>
    </w:div>
    <w:div w:id="172765075">
      <w:bodyDiv w:val="1"/>
      <w:marLeft w:val="0"/>
      <w:marRight w:val="0"/>
      <w:marTop w:val="0"/>
      <w:marBottom w:val="0"/>
      <w:divBdr>
        <w:top w:val="none" w:sz="0" w:space="0" w:color="auto"/>
        <w:left w:val="none" w:sz="0" w:space="0" w:color="auto"/>
        <w:bottom w:val="none" w:sz="0" w:space="0" w:color="auto"/>
        <w:right w:val="none" w:sz="0" w:space="0" w:color="auto"/>
      </w:divBdr>
    </w:div>
    <w:div w:id="176582557">
      <w:marLeft w:val="0"/>
      <w:marRight w:val="0"/>
      <w:marTop w:val="0"/>
      <w:marBottom w:val="0"/>
      <w:divBdr>
        <w:top w:val="none" w:sz="0" w:space="0" w:color="auto"/>
        <w:left w:val="none" w:sz="0" w:space="0" w:color="auto"/>
        <w:bottom w:val="none" w:sz="0" w:space="0" w:color="auto"/>
        <w:right w:val="none" w:sz="0" w:space="0" w:color="auto"/>
      </w:divBdr>
    </w:div>
    <w:div w:id="177429267">
      <w:marLeft w:val="0"/>
      <w:marRight w:val="0"/>
      <w:marTop w:val="0"/>
      <w:marBottom w:val="0"/>
      <w:divBdr>
        <w:top w:val="none" w:sz="0" w:space="0" w:color="auto"/>
        <w:left w:val="none" w:sz="0" w:space="0" w:color="auto"/>
        <w:bottom w:val="none" w:sz="0" w:space="0" w:color="auto"/>
        <w:right w:val="none" w:sz="0" w:space="0" w:color="auto"/>
      </w:divBdr>
    </w:div>
    <w:div w:id="183785172">
      <w:marLeft w:val="0"/>
      <w:marRight w:val="0"/>
      <w:marTop w:val="0"/>
      <w:marBottom w:val="0"/>
      <w:divBdr>
        <w:top w:val="none" w:sz="0" w:space="0" w:color="auto"/>
        <w:left w:val="none" w:sz="0" w:space="0" w:color="auto"/>
        <w:bottom w:val="none" w:sz="0" w:space="0" w:color="auto"/>
        <w:right w:val="none" w:sz="0" w:space="0" w:color="auto"/>
      </w:divBdr>
    </w:div>
    <w:div w:id="183831696">
      <w:marLeft w:val="0"/>
      <w:marRight w:val="0"/>
      <w:marTop w:val="0"/>
      <w:marBottom w:val="0"/>
      <w:divBdr>
        <w:top w:val="none" w:sz="0" w:space="0" w:color="auto"/>
        <w:left w:val="none" w:sz="0" w:space="0" w:color="auto"/>
        <w:bottom w:val="none" w:sz="0" w:space="0" w:color="auto"/>
        <w:right w:val="none" w:sz="0" w:space="0" w:color="auto"/>
      </w:divBdr>
    </w:div>
    <w:div w:id="190187020">
      <w:marLeft w:val="0"/>
      <w:marRight w:val="0"/>
      <w:marTop w:val="0"/>
      <w:marBottom w:val="0"/>
      <w:divBdr>
        <w:top w:val="none" w:sz="0" w:space="0" w:color="auto"/>
        <w:left w:val="none" w:sz="0" w:space="0" w:color="auto"/>
        <w:bottom w:val="none" w:sz="0" w:space="0" w:color="auto"/>
        <w:right w:val="none" w:sz="0" w:space="0" w:color="auto"/>
      </w:divBdr>
    </w:div>
    <w:div w:id="192693915">
      <w:marLeft w:val="0"/>
      <w:marRight w:val="0"/>
      <w:marTop w:val="0"/>
      <w:marBottom w:val="0"/>
      <w:divBdr>
        <w:top w:val="none" w:sz="0" w:space="0" w:color="auto"/>
        <w:left w:val="none" w:sz="0" w:space="0" w:color="auto"/>
        <w:bottom w:val="none" w:sz="0" w:space="0" w:color="auto"/>
        <w:right w:val="none" w:sz="0" w:space="0" w:color="auto"/>
      </w:divBdr>
    </w:div>
    <w:div w:id="194079383">
      <w:marLeft w:val="0"/>
      <w:marRight w:val="0"/>
      <w:marTop w:val="0"/>
      <w:marBottom w:val="0"/>
      <w:divBdr>
        <w:top w:val="none" w:sz="0" w:space="0" w:color="auto"/>
        <w:left w:val="none" w:sz="0" w:space="0" w:color="auto"/>
        <w:bottom w:val="none" w:sz="0" w:space="0" w:color="auto"/>
        <w:right w:val="none" w:sz="0" w:space="0" w:color="auto"/>
      </w:divBdr>
    </w:div>
    <w:div w:id="197012846">
      <w:marLeft w:val="0"/>
      <w:marRight w:val="0"/>
      <w:marTop w:val="0"/>
      <w:marBottom w:val="0"/>
      <w:divBdr>
        <w:top w:val="none" w:sz="0" w:space="0" w:color="auto"/>
        <w:left w:val="none" w:sz="0" w:space="0" w:color="auto"/>
        <w:bottom w:val="none" w:sz="0" w:space="0" w:color="auto"/>
        <w:right w:val="none" w:sz="0" w:space="0" w:color="auto"/>
      </w:divBdr>
    </w:div>
    <w:div w:id="197398606">
      <w:marLeft w:val="0"/>
      <w:marRight w:val="0"/>
      <w:marTop w:val="0"/>
      <w:marBottom w:val="0"/>
      <w:divBdr>
        <w:top w:val="none" w:sz="0" w:space="0" w:color="auto"/>
        <w:left w:val="none" w:sz="0" w:space="0" w:color="auto"/>
        <w:bottom w:val="none" w:sz="0" w:space="0" w:color="auto"/>
        <w:right w:val="none" w:sz="0" w:space="0" w:color="auto"/>
      </w:divBdr>
    </w:div>
    <w:div w:id="200436550">
      <w:marLeft w:val="0"/>
      <w:marRight w:val="0"/>
      <w:marTop w:val="0"/>
      <w:marBottom w:val="0"/>
      <w:divBdr>
        <w:top w:val="none" w:sz="0" w:space="0" w:color="auto"/>
        <w:left w:val="none" w:sz="0" w:space="0" w:color="auto"/>
        <w:bottom w:val="none" w:sz="0" w:space="0" w:color="auto"/>
        <w:right w:val="none" w:sz="0" w:space="0" w:color="auto"/>
      </w:divBdr>
    </w:div>
    <w:div w:id="207957485">
      <w:marLeft w:val="0"/>
      <w:marRight w:val="0"/>
      <w:marTop w:val="0"/>
      <w:marBottom w:val="0"/>
      <w:divBdr>
        <w:top w:val="none" w:sz="0" w:space="0" w:color="auto"/>
        <w:left w:val="none" w:sz="0" w:space="0" w:color="auto"/>
        <w:bottom w:val="none" w:sz="0" w:space="0" w:color="auto"/>
        <w:right w:val="none" w:sz="0" w:space="0" w:color="auto"/>
      </w:divBdr>
    </w:div>
    <w:div w:id="210310091">
      <w:marLeft w:val="0"/>
      <w:marRight w:val="0"/>
      <w:marTop w:val="0"/>
      <w:marBottom w:val="0"/>
      <w:divBdr>
        <w:top w:val="none" w:sz="0" w:space="0" w:color="auto"/>
        <w:left w:val="none" w:sz="0" w:space="0" w:color="auto"/>
        <w:bottom w:val="none" w:sz="0" w:space="0" w:color="auto"/>
        <w:right w:val="none" w:sz="0" w:space="0" w:color="auto"/>
      </w:divBdr>
    </w:div>
    <w:div w:id="215094611">
      <w:marLeft w:val="0"/>
      <w:marRight w:val="0"/>
      <w:marTop w:val="0"/>
      <w:marBottom w:val="0"/>
      <w:divBdr>
        <w:top w:val="none" w:sz="0" w:space="0" w:color="auto"/>
        <w:left w:val="none" w:sz="0" w:space="0" w:color="auto"/>
        <w:bottom w:val="none" w:sz="0" w:space="0" w:color="auto"/>
        <w:right w:val="none" w:sz="0" w:space="0" w:color="auto"/>
      </w:divBdr>
    </w:div>
    <w:div w:id="220676401">
      <w:marLeft w:val="0"/>
      <w:marRight w:val="0"/>
      <w:marTop w:val="0"/>
      <w:marBottom w:val="0"/>
      <w:divBdr>
        <w:top w:val="none" w:sz="0" w:space="0" w:color="auto"/>
        <w:left w:val="none" w:sz="0" w:space="0" w:color="auto"/>
        <w:bottom w:val="none" w:sz="0" w:space="0" w:color="auto"/>
        <w:right w:val="none" w:sz="0" w:space="0" w:color="auto"/>
      </w:divBdr>
    </w:div>
    <w:div w:id="221447691">
      <w:marLeft w:val="0"/>
      <w:marRight w:val="0"/>
      <w:marTop w:val="0"/>
      <w:marBottom w:val="0"/>
      <w:divBdr>
        <w:top w:val="none" w:sz="0" w:space="0" w:color="auto"/>
        <w:left w:val="none" w:sz="0" w:space="0" w:color="auto"/>
        <w:bottom w:val="none" w:sz="0" w:space="0" w:color="auto"/>
        <w:right w:val="none" w:sz="0" w:space="0" w:color="auto"/>
      </w:divBdr>
    </w:div>
    <w:div w:id="224797987">
      <w:marLeft w:val="0"/>
      <w:marRight w:val="0"/>
      <w:marTop w:val="0"/>
      <w:marBottom w:val="0"/>
      <w:divBdr>
        <w:top w:val="none" w:sz="0" w:space="0" w:color="auto"/>
        <w:left w:val="none" w:sz="0" w:space="0" w:color="auto"/>
        <w:bottom w:val="none" w:sz="0" w:space="0" w:color="auto"/>
        <w:right w:val="none" w:sz="0" w:space="0" w:color="auto"/>
      </w:divBdr>
    </w:div>
    <w:div w:id="227037758">
      <w:marLeft w:val="0"/>
      <w:marRight w:val="0"/>
      <w:marTop w:val="0"/>
      <w:marBottom w:val="0"/>
      <w:divBdr>
        <w:top w:val="none" w:sz="0" w:space="0" w:color="auto"/>
        <w:left w:val="none" w:sz="0" w:space="0" w:color="auto"/>
        <w:bottom w:val="none" w:sz="0" w:space="0" w:color="auto"/>
        <w:right w:val="none" w:sz="0" w:space="0" w:color="auto"/>
      </w:divBdr>
    </w:div>
    <w:div w:id="227615992">
      <w:marLeft w:val="0"/>
      <w:marRight w:val="0"/>
      <w:marTop w:val="0"/>
      <w:marBottom w:val="0"/>
      <w:divBdr>
        <w:top w:val="none" w:sz="0" w:space="0" w:color="auto"/>
        <w:left w:val="none" w:sz="0" w:space="0" w:color="auto"/>
        <w:bottom w:val="none" w:sz="0" w:space="0" w:color="auto"/>
        <w:right w:val="none" w:sz="0" w:space="0" w:color="auto"/>
      </w:divBdr>
    </w:div>
    <w:div w:id="229118298">
      <w:marLeft w:val="0"/>
      <w:marRight w:val="0"/>
      <w:marTop w:val="0"/>
      <w:marBottom w:val="0"/>
      <w:divBdr>
        <w:top w:val="none" w:sz="0" w:space="0" w:color="auto"/>
        <w:left w:val="none" w:sz="0" w:space="0" w:color="auto"/>
        <w:bottom w:val="none" w:sz="0" w:space="0" w:color="auto"/>
        <w:right w:val="none" w:sz="0" w:space="0" w:color="auto"/>
      </w:divBdr>
    </w:div>
    <w:div w:id="232739647">
      <w:marLeft w:val="0"/>
      <w:marRight w:val="0"/>
      <w:marTop w:val="0"/>
      <w:marBottom w:val="0"/>
      <w:divBdr>
        <w:top w:val="none" w:sz="0" w:space="0" w:color="auto"/>
        <w:left w:val="none" w:sz="0" w:space="0" w:color="auto"/>
        <w:bottom w:val="none" w:sz="0" w:space="0" w:color="auto"/>
        <w:right w:val="none" w:sz="0" w:space="0" w:color="auto"/>
      </w:divBdr>
    </w:div>
    <w:div w:id="233392502">
      <w:marLeft w:val="0"/>
      <w:marRight w:val="0"/>
      <w:marTop w:val="0"/>
      <w:marBottom w:val="0"/>
      <w:divBdr>
        <w:top w:val="none" w:sz="0" w:space="0" w:color="auto"/>
        <w:left w:val="none" w:sz="0" w:space="0" w:color="auto"/>
        <w:bottom w:val="none" w:sz="0" w:space="0" w:color="auto"/>
        <w:right w:val="none" w:sz="0" w:space="0" w:color="auto"/>
      </w:divBdr>
    </w:div>
    <w:div w:id="235094722">
      <w:marLeft w:val="0"/>
      <w:marRight w:val="0"/>
      <w:marTop w:val="0"/>
      <w:marBottom w:val="0"/>
      <w:divBdr>
        <w:top w:val="none" w:sz="0" w:space="0" w:color="auto"/>
        <w:left w:val="none" w:sz="0" w:space="0" w:color="auto"/>
        <w:bottom w:val="none" w:sz="0" w:space="0" w:color="auto"/>
        <w:right w:val="none" w:sz="0" w:space="0" w:color="auto"/>
      </w:divBdr>
    </w:div>
    <w:div w:id="248780080">
      <w:marLeft w:val="0"/>
      <w:marRight w:val="0"/>
      <w:marTop w:val="0"/>
      <w:marBottom w:val="0"/>
      <w:divBdr>
        <w:top w:val="none" w:sz="0" w:space="0" w:color="auto"/>
        <w:left w:val="none" w:sz="0" w:space="0" w:color="auto"/>
        <w:bottom w:val="none" w:sz="0" w:space="0" w:color="auto"/>
        <w:right w:val="none" w:sz="0" w:space="0" w:color="auto"/>
      </w:divBdr>
    </w:div>
    <w:div w:id="253394084">
      <w:marLeft w:val="0"/>
      <w:marRight w:val="0"/>
      <w:marTop w:val="0"/>
      <w:marBottom w:val="0"/>
      <w:divBdr>
        <w:top w:val="none" w:sz="0" w:space="0" w:color="auto"/>
        <w:left w:val="none" w:sz="0" w:space="0" w:color="auto"/>
        <w:bottom w:val="none" w:sz="0" w:space="0" w:color="auto"/>
        <w:right w:val="none" w:sz="0" w:space="0" w:color="auto"/>
      </w:divBdr>
    </w:div>
    <w:div w:id="258832708">
      <w:marLeft w:val="0"/>
      <w:marRight w:val="0"/>
      <w:marTop w:val="0"/>
      <w:marBottom w:val="0"/>
      <w:divBdr>
        <w:top w:val="none" w:sz="0" w:space="0" w:color="auto"/>
        <w:left w:val="none" w:sz="0" w:space="0" w:color="auto"/>
        <w:bottom w:val="none" w:sz="0" w:space="0" w:color="auto"/>
        <w:right w:val="none" w:sz="0" w:space="0" w:color="auto"/>
      </w:divBdr>
    </w:div>
    <w:div w:id="262418761">
      <w:marLeft w:val="0"/>
      <w:marRight w:val="0"/>
      <w:marTop w:val="0"/>
      <w:marBottom w:val="0"/>
      <w:divBdr>
        <w:top w:val="none" w:sz="0" w:space="0" w:color="auto"/>
        <w:left w:val="none" w:sz="0" w:space="0" w:color="auto"/>
        <w:bottom w:val="none" w:sz="0" w:space="0" w:color="auto"/>
        <w:right w:val="none" w:sz="0" w:space="0" w:color="auto"/>
      </w:divBdr>
    </w:div>
    <w:div w:id="266621404">
      <w:marLeft w:val="0"/>
      <w:marRight w:val="0"/>
      <w:marTop w:val="0"/>
      <w:marBottom w:val="0"/>
      <w:divBdr>
        <w:top w:val="none" w:sz="0" w:space="0" w:color="auto"/>
        <w:left w:val="none" w:sz="0" w:space="0" w:color="auto"/>
        <w:bottom w:val="none" w:sz="0" w:space="0" w:color="auto"/>
        <w:right w:val="none" w:sz="0" w:space="0" w:color="auto"/>
      </w:divBdr>
    </w:div>
    <w:div w:id="274018519">
      <w:marLeft w:val="0"/>
      <w:marRight w:val="0"/>
      <w:marTop w:val="0"/>
      <w:marBottom w:val="0"/>
      <w:divBdr>
        <w:top w:val="none" w:sz="0" w:space="0" w:color="auto"/>
        <w:left w:val="none" w:sz="0" w:space="0" w:color="auto"/>
        <w:bottom w:val="none" w:sz="0" w:space="0" w:color="auto"/>
        <w:right w:val="none" w:sz="0" w:space="0" w:color="auto"/>
      </w:divBdr>
    </w:div>
    <w:div w:id="274752469">
      <w:marLeft w:val="0"/>
      <w:marRight w:val="0"/>
      <w:marTop w:val="0"/>
      <w:marBottom w:val="0"/>
      <w:divBdr>
        <w:top w:val="none" w:sz="0" w:space="0" w:color="auto"/>
        <w:left w:val="none" w:sz="0" w:space="0" w:color="auto"/>
        <w:bottom w:val="none" w:sz="0" w:space="0" w:color="auto"/>
        <w:right w:val="none" w:sz="0" w:space="0" w:color="auto"/>
      </w:divBdr>
    </w:div>
    <w:div w:id="277034868">
      <w:marLeft w:val="0"/>
      <w:marRight w:val="0"/>
      <w:marTop w:val="0"/>
      <w:marBottom w:val="0"/>
      <w:divBdr>
        <w:top w:val="none" w:sz="0" w:space="0" w:color="auto"/>
        <w:left w:val="none" w:sz="0" w:space="0" w:color="auto"/>
        <w:bottom w:val="none" w:sz="0" w:space="0" w:color="auto"/>
        <w:right w:val="none" w:sz="0" w:space="0" w:color="auto"/>
      </w:divBdr>
    </w:div>
    <w:div w:id="280958009">
      <w:marLeft w:val="0"/>
      <w:marRight w:val="0"/>
      <w:marTop w:val="0"/>
      <w:marBottom w:val="0"/>
      <w:divBdr>
        <w:top w:val="none" w:sz="0" w:space="0" w:color="auto"/>
        <w:left w:val="none" w:sz="0" w:space="0" w:color="auto"/>
        <w:bottom w:val="none" w:sz="0" w:space="0" w:color="auto"/>
        <w:right w:val="none" w:sz="0" w:space="0" w:color="auto"/>
      </w:divBdr>
      <w:divsChild>
        <w:div w:id="2070763957">
          <w:marLeft w:val="0"/>
          <w:marRight w:val="0"/>
          <w:marTop w:val="0"/>
          <w:marBottom w:val="0"/>
          <w:divBdr>
            <w:top w:val="none" w:sz="0" w:space="0" w:color="auto"/>
            <w:left w:val="none" w:sz="0" w:space="0" w:color="auto"/>
            <w:bottom w:val="none" w:sz="0" w:space="0" w:color="auto"/>
            <w:right w:val="none" w:sz="0" w:space="0" w:color="auto"/>
          </w:divBdr>
        </w:div>
      </w:divsChild>
    </w:div>
    <w:div w:id="294023197">
      <w:marLeft w:val="0"/>
      <w:marRight w:val="0"/>
      <w:marTop w:val="0"/>
      <w:marBottom w:val="0"/>
      <w:divBdr>
        <w:top w:val="none" w:sz="0" w:space="0" w:color="auto"/>
        <w:left w:val="none" w:sz="0" w:space="0" w:color="auto"/>
        <w:bottom w:val="none" w:sz="0" w:space="0" w:color="auto"/>
        <w:right w:val="none" w:sz="0" w:space="0" w:color="auto"/>
      </w:divBdr>
    </w:div>
    <w:div w:id="294992941">
      <w:marLeft w:val="0"/>
      <w:marRight w:val="0"/>
      <w:marTop w:val="0"/>
      <w:marBottom w:val="0"/>
      <w:divBdr>
        <w:top w:val="none" w:sz="0" w:space="0" w:color="auto"/>
        <w:left w:val="none" w:sz="0" w:space="0" w:color="auto"/>
        <w:bottom w:val="none" w:sz="0" w:space="0" w:color="auto"/>
        <w:right w:val="none" w:sz="0" w:space="0" w:color="auto"/>
      </w:divBdr>
    </w:div>
    <w:div w:id="295914450">
      <w:marLeft w:val="0"/>
      <w:marRight w:val="0"/>
      <w:marTop w:val="0"/>
      <w:marBottom w:val="0"/>
      <w:divBdr>
        <w:top w:val="none" w:sz="0" w:space="0" w:color="auto"/>
        <w:left w:val="none" w:sz="0" w:space="0" w:color="auto"/>
        <w:bottom w:val="none" w:sz="0" w:space="0" w:color="auto"/>
        <w:right w:val="none" w:sz="0" w:space="0" w:color="auto"/>
      </w:divBdr>
    </w:div>
    <w:div w:id="295916457">
      <w:marLeft w:val="0"/>
      <w:marRight w:val="0"/>
      <w:marTop w:val="0"/>
      <w:marBottom w:val="0"/>
      <w:divBdr>
        <w:top w:val="none" w:sz="0" w:space="0" w:color="auto"/>
        <w:left w:val="none" w:sz="0" w:space="0" w:color="auto"/>
        <w:bottom w:val="none" w:sz="0" w:space="0" w:color="auto"/>
        <w:right w:val="none" w:sz="0" w:space="0" w:color="auto"/>
      </w:divBdr>
    </w:div>
    <w:div w:id="297103216">
      <w:marLeft w:val="0"/>
      <w:marRight w:val="0"/>
      <w:marTop w:val="0"/>
      <w:marBottom w:val="0"/>
      <w:divBdr>
        <w:top w:val="none" w:sz="0" w:space="0" w:color="auto"/>
        <w:left w:val="none" w:sz="0" w:space="0" w:color="auto"/>
        <w:bottom w:val="none" w:sz="0" w:space="0" w:color="auto"/>
        <w:right w:val="none" w:sz="0" w:space="0" w:color="auto"/>
      </w:divBdr>
    </w:div>
    <w:div w:id="298151163">
      <w:marLeft w:val="0"/>
      <w:marRight w:val="0"/>
      <w:marTop w:val="0"/>
      <w:marBottom w:val="0"/>
      <w:divBdr>
        <w:top w:val="none" w:sz="0" w:space="0" w:color="auto"/>
        <w:left w:val="none" w:sz="0" w:space="0" w:color="auto"/>
        <w:bottom w:val="none" w:sz="0" w:space="0" w:color="auto"/>
        <w:right w:val="none" w:sz="0" w:space="0" w:color="auto"/>
      </w:divBdr>
    </w:div>
    <w:div w:id="300771766">
      <w:marLeft w:val="0"/>
      <w:marRight w:val="0"/>
      <w:marTop w:val="0"/>
      <w:marBottom w:val="0"/>
      <w:divBdr>
        <w:top w:val="none" w:sz="0" w:space="0" w:color="auto"/>
        <w:left w:val="none" w:sz="0" w:space="0" w:color="auto"/>
        <w:bottom w:val="none" w:sz="0" w:space="0" w:color="auto"/>
        <w:right w:val="none" w:sz="0" w:space="0" w:color="auto"/>
      </w:divBdr>
    </w:div>
    <w:div w:id="301691350">
      <w:marLeft w:val="0"/>
      <w:marRight w:val="0"/>
      <w:marTop w:val="0"/>
      <w:marBottom w:val="0"/>
      <w:divBdr>
        <w:top w:val="none" w:sz="0" w:space="0" w:color="auto"/>
        <w:left w:val="none" w:sz="0" w:space="0" w:color="auto"/>
        <w:bottom w:val="none" w:sz="0" w:space="0" w:color="auto"/>
        <w:right w:val="none" w:sz="0" w:space="0" w:color="auto"/>
      </w:divBdr>
    </w:div>
    <w:div w:id="303200341">
      <w:marLeft w:val="0"/>
      <w:marRight w:val="0"/>
      <w:marTop w:val="0"/>
      <w:marBottom w:val="0"/>
      <w:divBdr>
        <w:top w:val="none" w:sz="0" w:space="0" w:color="auto"/>
        <w:left w:val="none" w:sz="0" w:space="0" w:color="auto"/>
        <w:bottom w:val="none" w:sz="0" w:space="0" w:color="auto"/>
        <w:right w:val="none" w:sz="0" w:space="0" w:color="auto"/>
      </w:divBdr>
    </w:div>
    <w:div w:id="305552914">
      <w:marLeft w:val="0"/>
      <w:marRight w:val="0"/>
      <w:marTop w:val="0"/>
      <w:marBottom w:val="0"/>
      <w:divBdr>
        <w:top w:val="none" w:sz="0" w:space="0" w:color="auto"/>
        <w:left w:val="none" w:sz="0" w:space="0" w:color="auto"/>
        <w:bottom w:val="none" w:sz="0" w:space="0" w:color="auto"/>
        <w:right w:val="none" w:sz="0" w:space="0" w:color="auto"/>
      </w:divBdr>
    </w:div>
    <w:div w:id="305623715">
      <w:marLeft w:val="0"/>
      <w:marRight w:val="0"/>
      <w:marTop w:val="0"/>
      <w:marBottom w:val="0"/>
      <w:divBdr>
        <w:top w:val="none" w:sz="0" w:space="0" w:color="auto"/>
        <w:left w:val="none" w:sz="0" w:space="0" w:color="auto"/>
        <w:bottom w:val="none" w:sz="0" w:space="0" w:color="auto"/>
        <w:right w:val="none" w:sz="0" w:space="0" w:color="auto"/>
      </w:divBdr>
    </w:div>
    <w:div w:id="306592264">
      <w:marLeft w:val="0"/>
      <w:marRight w:val="0"/>
      <w:marTop w:val="0"/>
      <w:marBottom w:val="0"/>
      <w:divBdr>
        <w:top w:val="none" w:sz="0" w:space="0" w:color="auto"/>
        <w:left w:val="none" w:sz="0" w:space="0" w:color="auto"/>
        <w:bottom w:val="none" w:sz="0" w:space="0" w:color="auto"/>
        <w:right w:val="none" w:sz="0" w:space="0" w:color="auto"/>
      </w:divBdr>
    </w:div>
    <w:div w:id="307514030">
      <w:marLeft w:val="0"/>
      <w:marRight w:val="0"/>
      <w:marTop w:val="0"/>
      <w:marBottom w:val="0"/>
      <w:divBdr>
        <w:top w:val="none" w:sz="0" w:space="0" w:color="auto"/>
        <w:left w:val="none" w:sz="0" w:space="0" w:color="auto"/>
        <w:bottom w:val="none" w:sz="0" w:space="0" w:color="auto"/>
        <w:right w:val="none" w:sz="0" w:space="0" w:color="auto"/>
      </w:divBdr>
    </w:div>
    <w:div w:id="315884964">
      <w:marLeft w:val="0"/>
      <w:marRight w:val="0"/>
      <w:marTop w:val="0"/>
      <w:marBottom w:val="0"/>
      <w:divBdr>
        <w:top w:val="none" w:sz="0" w:space="0" w:color="auto"/>
        <w:left w:val="none" w:sz="0" w:space="0" w:color="auto"/>
        <w:bottom w:val="none" w:sz="0" w:space="0" w:color="auto"/>
        <w:right w:val="none" w:sz="0" w:space="0" w:color="auto"/>
      </w:divBdr>
    </w:div>
    <w:div w:id="318583401">
      <w:marLeft w:val="0"/>
      <w:marRight w:val="0"/>
      <w:marTop w:val="0"/>
      <w:marBottom w:val="0"/>
      <w:divBdr>
        <w:top w:val="none" w:sz="0" w:space="0" w:color="auto"/>
        <w:left w:val="none" w:sz="0" w:space="0" w:color="auto"/>
        <w:bottom w:val="none" w:sz="0" w:space="0" w:color="auto"/>
        <w:right w:val="none" w:sz="0" w:space="0" w:color="auto"/>
      </w:divBdr>
    </w:div>
    <w:div w:id="324629087">
      <w:marLeft w:val="0"/>
      <w:marRight w:val="0"/>
      <w:marTop w:val="0"/>
      <w:marBottom w:val="0"/>
      <w:divBdr>
        <w:top w:val="none" w:sz="0" w:space="0" w:color="auto"/>
        <w:left w:val="none" w:sz="0" w:space="0" w:color="auto"/>
        <w:bottom w:val="none" w:sz="0" w:space="0" w:color="auto"/>
        <w:right w:val="none" w:sz="0" w:space="0" w:color="auto"/>
      </w:divBdr>
    </w:div>
    <w:div w:id="326136500">
      <w:marLeft w:val="0"/>
      <w:marRight w:val="0"/>
      <w:marTop w:val="0"/>
      <w:marBottom w:val="0"/>
      <w:divBdr>
        <w:top w:val="none" w:sz="0" w:space="0" w:color="auto"/>
        <w:left w:val="none" w:sz="0" w:space="0" w:color="auto"/>
        <w:bottom w:val="none" w:sz="0" w:space="0" w:color="auto"/>
        <w:right w:val="none" w:sz="0" w:space="0" w:color="auto"/>
      </w:divBdr>
    </w:div>
    <w:div w:id="327295903">
      <w:marLeft w:val="0"/>
      <w:marRight w:val="0"/>
      <w:marTop w:val="0"/>
      <w:marBottom w:val="0"/>
      <w:divBdr>
        <w:top w:val="none" w:sz="0" w:space="0" w:color="auto"/>
        <w:left w:val="none" w:sz="0" w:space="0" w:color="auto"/>
        <w:bottom w:val="none" w:sz="0" w:space="0" w:color="auto"/>
        <w:right w:val="none" w:sz="0" w:space="0" w:color="auto"/>
      </w:divBdr>
    </w:div>
    <w:div w:id="328294082">
      <w:marLeft w:val="0"/>
      <w:marRight w:val="0"/>
      <w:marTop w:val="0"/>
      <w:marBottom w:val="0"/>
      <w:divBdr>
        <w:top w:val="none" w:sz="0" w:space="0" w:color="auto"/>
        <w:left w:val="none" w:sz="0" w:space="0" w:color="auto"/>
        <w:bottom w:val="none" w:sz="0" w:space="0" w:color="auto"/>
        <w:right w:val="none" w:sz="0" w:space="0" w:color="auto"/>
      </w:divBdr>
    </w:div>
    <w:div w:id="329061596">
      <w:marLeft w:val="0"/>
      <w:marRight w:val="0"/>
      <w:marTop w:val="0"/>
      <w:marBottom w:val="0"/>
      <w:divBdr>
        <w:top w:val="none" w:sz="0" w:space="0" w:color="auto"/>
        <w:left w:val="none" w:sz="0" w:space="0" w:color="auto"/>
        <w:bottom w:val="none" w:sz="0" w:space="0" w:color="auto"/>
        <w:right w:val="none" w:sz="0" w:space="0" w:color="auto"/>
      </w:divBdr>
    </w:div>
    <w:div w:id="338236276">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345140208">
      <w:marLeft w:val="0"/>
      <w:marRight w:val="0"/>
      <w:marTop w:val="0"/>
      <w:marBottom w:val="0"/>
      <w:divBdr>
        <w:top w:val="none" w:sz="0" w:space="0" w:color="auto"/>
        <w:left w:val="none" w:sz="0" w:space="0" w:color="auto"/>
        <w:bottom w:val="none" w:sz="0" w:space="0" w:color="auto"/>
        <w:right w:val="none" w:sz="0" w:space="0" w:color="auto"/>
      </w:divBdr>
    </w:div>
    <w:div w:id="345249183">
      <w:marLeft w:val="0"/>
      <w:marRight w:val="0"/>
      <w:marTop w:val="0"/>
      <w:marBottom w:val="0"/>
      <w:divBdr>
        <w:top w:val="none" w:sz="0" w:space="0" w:color="auto"/>
        <w:left w:val="none" w:sz="0" w:space="0" w:color="auto"/>
        <w:bottom w:val="none" w:sz="0" w:space="0" w:color="auto"/>
        <w:right w:val="none" w:sz="0" w:space="0" w:color="auto"/>
      </w:divBdr>
    </w:div>
    <w:div w:id="348217041">
      <w:marLeft w:val="0"/>
      <w:marRight w:val="0"/>
      <w:marTop w:val="0"/>
      <w:marBottom w:val="0"/>
      <w:divBdr>
        <w:top w:val="none" w:sz="0" w:space="0" w:color="auto"/>
        <w:left w:val="none" w:sz="0" w:space="0" w:color="auto"/>
        <w:bottom w:val="none" w:sz="0" w:space="0" w:color="auto"/>
        <w:right w:val="none" w:sz="0" w:space="0" w:color="auto"/>
      </w:divBdr>
    </w:div>
    <w:div w:id="354818017">
      <w:marLeft w:val="0"/>
      <w:marRight w:val="0"/>
      <w:marTop w:val="0"/>
      <w:marBottom w:val="0"/>
      <w:divBdr>
        <w:top w:val="none" w:sz="0" w:space="0" w:color="auto"/>
        <w:left w:val="none" w:sz="0" w:space="0" w:color="auto"/>
        <w:bottom w:val="none" w:sz="0" w:space="0" w:color="auto"/>
        <w:right w:val="none" w:sz="0" w:space="0" w:color="auto"/>
      </w:divBdr>
    </w:div>
    <w:div w:id="355084179">
      <w:marLeft w:val="0"/>
      <w:marRight w:val="0"/>
      <w:marTop w:val="0"/>
      <w:marBottom w:val="0"/>
      <w:divBdr>
        <w:top w:val="none" w:sz="0" w:space="0" w:color="auto"/>
        <w:left w:val="none" w:sz="0" w:space="0" w:color="auto"/>
        <w:bottom w:val="none" w:sz="0" w:space="0" w:color="auto"/>
        <w:right w:val="none" w:sz="0" w:space="0" w:color="auto"/>
      </w:divBdr>
    </w:div>
    <w:div w:id="358089523">
      <w:marLeft w:val="0"/>
      <w:marRight w:val="0"/>
      <w:marTop w:val="0"/>
      <w:marBottom w:val="0"/>
      <w:divBdr>
        <w:top w:val="none" w:sz="0" w:space="0" w:color="auto"/>
        <w:left w:val="none" w:sz="0" w:space="0" w:color="auto"/>
        <w:bottom w:val="none" w:sz="0" w:space="0" w:color="auto"/>
        <w:right w:val="none" w:sz="0" w:space="0" w:color="auto"/>
      </w:divBdr>
    </w:div>
    <w:div w:id="362025745">
      <w:marLeft w:val="0"/>
      <w:marRight w:val="0"/>
      <w:marTop w:val="0"/>
      <w:marBottom w:val="0"/>
      <w:divBdr>
        <w:top w:val="none" w:sz="0" w:space="0" w:color="auto"/>
        <w:left w:val="none" w:sz="0" w:space="0" w:color="auto"/>
        <w:bottom w:val="none" w:sz="0" w:space="0" w:color="auto"/>
        <w:right w:val="none" w:sz="0" w:space="0" w:color="auto"/>
      </w:divBdr>
    </w:div>
    <w:div w:id="364864812">
      <w:marLeft w:val="0"/>
      <w:marRight w:val="0"/>
      <w:marTop w:val="0"/>
      <w:marBottom w:val="0"/>
      <w:divBdr>
        <w:top w:val="none" w:sz="0" w:space="0" w:color="auto"/>
        <w:left w:val="none" w:sz="0" w:space="0" w:color="auto"/>
        <w:bottom w:val="none" w:sz="0" w:space="0" w:color="auto"/>
        <w:right w:val="none" w:sz="0" w:space="0" w:color="auto"/>
      </w:divBdr>
    </w:div>
    <w:div w:id="367486151">
      <w:marLeft w:val="0"/>
      <w:marRight w:val="0"/>
      <w:marTop w:val="0"/>
      <w:marBottom w:val="0"/>
      <w:divBdr>
        <w:top w:val="none" w:sz="0" w:space="0" w:color="auto"/>
        <w:left w:val="none" w:sz="0" w:space="0" w:color="auto"/>
        <w:bottom w:val="none" w:sz="0" w:space="0" w:color="auto"/>
        <w:right w:val="none" w:sz="0" w:space="0" w:color="auto"/>
      </w:divBdr>
    </w:div>
    <w:div w:id="368459396">
      <w:marLeft w:val="0"/>
      <w:marRight w:val="0"/>
      <w:marTop w:val="0"/>
      <w:marBottom w:val="0"/>
      <w:divBdr>
        <w:top w:val="none" w:sz="0" w:space="0" w:color="auto"/>
        <w:left w:val="none" w:sz="0" w:space="0" w:color="auto"/>
        <w:bottom w:val="none" w:sz="0" w:space="0" w:color="auto"/>
        <w:right w:val="none" w:sz="0" w:space="0" w:color="auto"/>
      </w:divBdr>
    </w:div>
    <w:div w:id="371081961">
      <w:marLeft w:val="0"/>
      <w:marRight w:val="0"/>
      <w:marTop w:val="0"/>
      <w:marBottom w:val="0"/>
      <w:divBdr>
        <w:top w:val="none" w:sz="0" w:space="0" w:color="auto"/>
        <w:left w:val="none" w:sz="0" w:space="0" w:color="auto"/>
        <w:bottom w:val="none" w:sz="0" w:space="0" w:color="auto"/>
        <w:right w:val="none" w:sz="0" w:space="0" w:color="auto"/>
      </w:divBdr>
    </w:div>
    <w:div w:id="375008937">
      <w:marLeft w:val="0"/>
      <w:marRight w:val="0"/>
      <w:marTop w:val="0"/>
      <w:marBottom w:val="0"/>
      <w:divBdr>
        <w:top w:val="none" w:sz="0" w:space="0" w:color="auto"/>
        <w:left w:val="none" w:sz="0" w:space="0" w:color="auto"/>
        <w:bottom w:val="none" w:sz="0" w:space="0" w:color="auto"/>
        <w:right w:val="none" w:sz="0" w:space="0" w:color="auto"/>
      </w:divBdr>
    </w:div>
    <w:div w:id="382100072">
      <w:marLeft w:val="0"/>
      <w:marRight w:val="0"/>
      <w:marTop w:val="0"/>
      <w:marBottom w:val="0"/>
      <w:divBdr>
        <w:top w:val="none" w:sz="0" w:space="0" w:color="auto"/>
        <w:left w:val="none" w:sz="0" w:space="0" w:color="auto"/>
        <w:bottom w:val="none" w:sz="0" w:space="0" w:color="auto"/>
        <w:right w:val="none" w:sz="0" w:space="0" w:color="auto"/>
      </w:divBdr>
    </w:div>
    <w:div w:id="382678222">
      <w:marLeft w:val="0"/>
      <w:marRight w:val="0"/>
      <w:marTop w:val="0"/>
      <w:marBottom w:val="0"/>
      <w:divBdr>
        <w:top w:val="none" w:sz="0" w:space="0" w:color="auto"/>
        <w:left w:val="none" w:sz="0" w:space="0" w:color="auto"/>
        <w:bottom w:val="none" w:sz="0" w:space="0" w:color="auto"/>
        <w:right w:val="none" w:sz="0" w:space="0" w:color="auto"/>
      </w:divBdr>
    </w:div>
    <w:div w:id="383725190">
      <w:marLeft w:val="0"/>
      <w:marRight w:val="0"/>
      <w:marTop w:val="0"/>
      <w:marBottom w:val="0"/>
      <w:divBdr>
        <w:top w:val="none" w:sz="0" w:space="0" w:color="auto"/>
        <w:left w:val="none" w:sz="0" w:space="0" w:color="auto"/>
        <w:bottom w:val="none" w:sz="0" w:space="0" w:color="auto"/>
        <w:right w:val="none" w:sz="0" w:space="0" w:color="auto"/>
      </w:divBdr>
    </w:div>
    <w:div w:id="392851179">
      <w:marLeft w:val="0"/>
      <w:marRight w:val="0"/>
      <w:marTop w:val="0"/>
      <w:marBottom w:val="0"/>
      <w:divBdr>
        <w:top w:val="none" w:sz="0" w:space="0" w:color="auto"/>
        <w:left w:val="none" w:sz="0" w:space="0" w:color="auto"/>
        <w:bottom w:val="none" w:sz="0" w:space="0" w:color="auto"/>
        <w:right w:val="none" w:sz="0" w:space="0" w:color="auto"/>
      </w:divBdr>
    </w:div>
    <w:div w:id="393546073">
      <w:marLeft w:val="0"/>
      <w:marRight w:val="0"/>
      <w:marTop w:val="0"/>
      <w:marBottom w:val="0"/>
      <w:divBdr>
        <w:top w:val="none" w:sz="0" w:space="0" w:color="auto"/>
        <w:left w:val="none" w:sz="0" w:space="0" w:color="auto"/>
        <w:bottom w:val="none" w:sz="0" w:space="0" w:color="auto"/>
        <w:right w:val="none" w:sz="0" w:space="0" w:color="auto"/>
      </w:divBdr>
    </w:div>
    <w:div w:id="396168986">
      <w:marLeft w:val="0"/>
      <w:marRight w:val="0"/>
      <w:marTop w:val="0"/>
      <w:marBottom w:val="0"/>
      <w:divBdr>
        <w:top w:val="none" w:sz="0" w:space="0" w:color="auto"/>
        <w:left w:val="none" w:sz="0" w:space="0" w:color="auto"/>
        <w:bottom w:val="none" w:sz="0" w:space="0" w:color="auto"/>
        <w:right w:val="none" w:sz="0" w:space="0" w:color="auto"/>
      </w:divBdr>
    </w:div>
    <w:div w:id="399643068">
      <w:marLeft w:val="0"/>
      <w:marRight w:val="0"/>
      <w:marTop w:val="0"/>
      <w:marBottom w:val="0"/>
      <w:divBdr>
        <w:top w:val="none" w:sz="0" w:space="0" w:color="auto"/>
        <w:left w:val="none" w:sz="0" w:space="0" w:color="auto"/>
        <w:bottom w:val="none" w:sz="0" w:space="0" w:color="auto"/>
        <w:right w:val="none" w:sz="0" w:space="0" w:color="auto"/>
      </w:divBdr>
    </w:div>
    <w:div w:id="405958634">
      <w:marLeft w:val="0"/>
      <w:marRight w:val="0"/>
      <w:marTop w:val="0"/>
      <w:marBottom w:val="0"/>
      <w:divBdr>
        <w:top w:val="none" w:sz="0" w:space="0" w:color="auto"/>
        <w:left w:val="none" w:sz="0" w:space="0" w:color="auto"/>
        <w:bottom w:val="none" w:sz="0" w:space="0" w:color="auto"/>
        <w:right w:val="none" w:sz="0" w:space="0" w:color="auto"/>
      </w:divBdr>
    </w:div>
    <w:div w:id="408695833">
      <w:marLeft w:val="0"/>
      <w:marRight w:val="0"/>
      <w:marTop w:val="0"/>
      <w:marBottom w:val="0"/>
      <w:divBdr>
        <w:top w:val="none" w:sz="0" w:space="0" w:color="auto"/>
        <w:left w:val="none" w:sz="0" w:space="0" w:color="auto"/>
        <w:bottom w:val="none" w:sz="0" w:space="0" w:color="auto"/>
        <w:right w:val="none" w:sz="0" w:space="0" w:color="auto"/>
      </w:divBdr>
    </w:div>
    <w:div w:id="417486992">
      <w:marLeft w:val="0"/>
      <w:marRight w:val="0"/>
      <w:marTop w:val="0"/>
      <w:marBottom w:val="0"/>
      <w:divBdr>
        <w:top w:val="none" w:sz="0" w:space="0" w:color="auto"/>
        <w:left w:val="none" w:sz="0" w:space="0" w:color="auto"/>
        <w:bottom w:val="none" w:sz="0" w:space="0" w:color="auto"/>
        <w:right w:val="none" w:sz="0" w:space="0" w:color="auto"/>
      </w:divBdr>
    </w:div>
    <w:div w:id="420107505">
      <w:marLeft w:val="0"/>
      <w:marRight w:val="0"/>
      <w:marTop w:val="0"/>
      <w:marBottom w:val="0"/>
      <w:divBdr>
        <w:top w:val="none" w:sz="0" w:space="0" w:color="auto"/>
        <w:left w:val="none" w:sz="0" w:space="0" w:color="auto"/>
        <w:bottom w:val="none" w:sz="0" w:space="0" w:color="auto"/>
        <w:right w:val="none" w:sz="0" w:space="0" w:color="auto"/>
      </w:divBdr>
    </w:div>
    <w:div w:id="426539430">
      <w:marLeft w:val="0"/>
      <w:marRight w:val="0"/>
      <w:marTop w:val="0"/>
      <w:marBottom w:val="0"/>
      <w:divBdr>
        <w:top w:val="none" w:sz="0" w:space="0" w:color="auto"/>
        <w:left w:val="none" w:sz="0" w:space="0" w:color="auto"/>
        <w:bottom w:val="none" w:sz="0" w:space="0" w:color="auto"/>
        <w:right w:val="none" w:sz="0" w:space="0" w:color="auto"/>
      </w:divBdr>
    </w:div>
    <w:div w:id="427779081">
      <w:marLeft w:val="0"/>
      <w:marRight w:val="0"/>
      <w:marTop w:val="0"/>
      <w:marBottom w:val="0"/>
      <w:divBdr>
        <w:top w:val="none" w:sz="0" w:space="0" w:color="auto"/>
        <w:left w:val="none" w:sz="0" w:space="0" w:color="auto"/>
        <w:bottom w:val="none" w:sz="0" w:space="0" w:color="auto"/>
        <w:right w:val="none" w:sz="0" w:space="0" w:color="auto"/>
      </w:divBdr>
    </w:div>
    <w:div w:id="429355323">
      <w:marLeft w:val="0"/>
      <w:marRight w:val="0"/>
      <w:marTop w:val="0"/>
      <w:marBottom w:val="0"/>
      <w:divBdr>
        <w:top w:val="none" w:sz="0" w:space="0" w:color="auto"/>
        <w:left w:val="none" w:sz="0" w:space="0" w:color="auto"/>
        <w:bottom w:val="none" w:sz="0" w:space="0" w:color="auto"/>
        <w:right w:val="none" w:sz="0" w:space="0" w:color="auto"/>
      </w:divBdr>
    </w:div>
    <w:div w:id="432241790">
      <w:marLeft w:val="0"/>
      <w:marRight w:val="0"/>
      <w:marTop w:val="0"/>
      <w:marBottom w:val="0"/>
      <w:divBdr>
        <w:top w:val="none" w:sz="0" w:space="0" w:color="auto"/>
        <w:left w:val="none" w:sz="0" w:space="0" w:color="auto"/>
        <w:bottom w:val="none" w:sz="0" w:space="0" w:color="auto"/>
        <w:right w:val="none" w:sz="0" w:space="0" w:color="auto"/>
      </w:divBdr>
    </w:div>
    <w:div w:id="439568099">
      <w:marLeft w:val="0"/>
      <w:marRight w:val="0"/>
      <w:marTop w:val="0"/>
      <w:marBottom w:val="0"/>
      <w:divBdr>
        <w:top w:val="none" w:sz="0" w:space="0" w:color="auto"/>
        <w:left w:val="none" w:sz="0" w:space="0" w:color="auto"/>
        <w:bottom w:val="none" w:sz="0" w:space="0" w:color="auto"/>
        <w:right w:val="none" w:sz="0" w:space="0" w:color="auto"/>
      </w:divBdr>
    </w:div>
    <w:div w:id="442504849">
      <w:marLeft w:val="0"/>
      <w:marRight w:val="0"/>
      <w:marTop w:val="0"/>
      <w:marBottom w:val="0"/>
      <w:divBdr>
        <w:top w:val="none" w:sz="0" w:space="0" w:color="auto"/>
        <w:left w:val="none" w:sz="0" w:space="0" w:color="auto"/>
        <w:bottom w:val="none" w:sz="0" w:space="0" w:color="auto"/>
        <w:right w:val="none" w:sz="0" w:space="0" w:color="auto"/>
      </w:divBdr>
    </w:div>
    <w:div w:id="442846539">
      <w:marLeft w:val="0"/>
      <w:marRight w:val="0"/>
      <w:marTop w:val="0"/>
      <w:marBottom w:val="0"/>
      <w:divBdr>
        <w:top w:val="none" w:sz="0" w:space="0" w:color="auto"/>
        <w:left w:val="none" w:sz="0" w:space="0" w:color="auto"/>
        <w:bottom w:val="none" w:sz="0" w:space="0" w:color="auto"/>
        <w:right w:val="none" w:sz="0" w:space="0" w:color="auto"/>
      </w:divBdr>
    </w:div>
    <w:div w:id="443114973">
      <w:marLeft w:val="0"/>
      <w:marRight w:val="0"/>
      <w:marTop w:val="0"/>
      <w:marBottom w:val="0"/>
      <w:divBdr>
        <w:top w:val="none" w:sz="0" w:space="0" w:color="auto"/>
        <w:left w:val="none" w:sz="0" w:space="0" w:color="auto"/>
        <w:bottom w:val="none" w:sz="0" w:space="0" w:color="auto"/>
        <w:right w:val="none" w:sz="0" w:space="0" w:color="auto"/>
      </w:divBdr>
    </w:div>
    <w:div w:id="448547049">
      <w:marLeft w:val="0"/>
      <w:marRight w:val="0"/>
      <w:marTop w:val="0"/>
      <w:marBottom w:val="0"/>
      <w:divBdr>
        <w:top w:val="none" w:sz="0" w:space="0" w:color="auto"/>
        <w:left w:val="none" w:sz="0" w:space="0" w:color="auto"/>
        <w:bottom w:val="none" w:sz="0" w:space="0" w:color="auto"/>
        <w:right w:val="none" w:sz="0" w:space="0" w:color="auto"/>
      </w:divBdr>
    </w:div>
    <w:div w:id="451049155">
      <w:marLeft w:val="0"/>
      <w:marRight w:val="0"/>
      <w:marTop w:val="0"/>
      <w:marBottom w:val="0"/>
      <w:divBdr>
        <w:top w:val="none" w:sz="0" w:space="0" w:color="auto"/>
        <w:left w:val="none" w:sz="0" w:space="0" w:color="auto"/>
        <w:bottom w:val="none" w:sz="0" w:space="0" w:color="auto"/>
        <w:right w:val="none" w:sz="0" w:space="0" w:color="auto"/>
      </w:divBdr>
    </w:div>
    <w:div w:id="459416340">
      <w:marLeft w:val="0"/>
      <w:marRight w:val="0"/>
      <w:marTop w:val="0"/>
      <w:marBottom w:val="0"/>
      <w:divBdr>
        <w:top w:val="none" w:sz="0" w:space="0" w:color="auto"/>
        <w:left w:val="none" w:sz="0" w:space="0" w:color="auto"/>
        <w:bottom w:val="none" w:sz="0" w:space="0" w:color="auto"/>
        <w:right w:val="none" w:sz="0" w:space="0" w:color="auto"/>
      </w:divBdr>
    </w:div>
    <w:div w:id="464323794">
      <w:marLeft w:val="0"/>
      <w:marRight w:val="0"/>
      <w:marTop w:val="0"/>
      <w:marBottom w:val="0"/>
      <w:divBdr>
        <w:top w:val="none" w:sz="0" w:space="0" w:color="auto"/>
        <w:left w:val="none" w:sz="0" w:space="0" w:color="auto"/>
        <w:bottom w:val="none" w:sz="0" w:space="0" w:color="auto"/>
        <w:right w:val="none" w:sz="0" w:space="0" w:color="auto"/>
      </w:divBdr>
    </w:div>
    <w:div w:id="464347303">
      <w:marLeft w:val="0"/>
      <w:marRight w:val="0"/>
      <w:marTop w:val="0"/>
      <w:marBottom w:val="0"/>
      <w:divBdr>
        <w:top w:val="none" w:sz="0" w:space="0" w:color="auto"/>
        <w:left w:val="none" w:sz="0" w:space="0" w:color="auto"/>
        <w:bottom w:val="none" w:sz="0" w:space="0" w:color="auto"/>
        <w:right w:val="none" w:sz="0" w:space="0" w:color="auto"/>
      </w:divBdr>
    </w:div>
    <w:div w:id="466437938">
      <w:marLeft w:val="0"/>
      <w:marRight w:val="0"/>
      <w:marTop w:val="0"/>
      <w:marBottom w:val="0"/>
      <w:divBdr>
        <w:top w:val="none" w:sz="0" w:space="0" w:color="auto"/>
        <w:left w:val="none" w:sz="0" w:space="0" w:color="auto"/>
        <w:bottom w:val="none" w:sz="0" w:space="0" w:color="auto"/>
        <w:right w:val="none" w:sz="0" w:space="0" w:color="auto"/>
      </w:divBdr>
    </w:div>
    <w:div w:id="467473299">
      <w:marLeft w:val="0"/>
      <w:marRight w:val="0"/>
      <w:marTop w:val="0"/>
      <w:marBottom w:val="0"/>
      <w:divBdr>
        <w:top w:val="none" w:sz="0" w:space="0" w:color="auto"/>
        <w:left w:val="none" w:sz="0" w:space="0" w:color="auto"/>
        <w:bottom w:val="none" w:sz="0" w:space="0" w:color="auto"/>
        <w:right w:val="none" w:sz="0" w:space="0" w:color="auto"/>
      </w:divBdr>
    </w:div>
    <w:div w:id="472141359">
      <w:marLeft w:val="0"/>
      <w:marRight w:val="0"/>
      <w:marTop w:val="0"/>
      <w:marBottom w:val="0"/>
      <w:divBdr>
        <w:top w:val="none" w:sz="0" w:space="0" w:color="auto"/>
        <w:left w:val="none" w:sz="0" w:space="0" w:color="auto"/>
        <w:bottom w:val="none" w:sz="0" w:space="0" w:color="auto"/>
        <w:right w:val="none" w:sz="0" w:space="0" w:color="auto"/>
      </w:divBdr>
    </w:div>
    <w:div w:id="481581523">
      <w:marLeft w:val="0"/>
      <w:marRight w:val="0"/>
      <w:marTop w:val="0"/>
      <w:marBottom w:val="0"/>
      <w:divBdr>
        <w:top w:val="none" w:sz="0" w:space="0" w:color="auto"/>
        <w:left w:val="none" w:sz="0" w:space="0" w:color="auto"/>
        <w:bottom w:val="none" w:sz="0" w:space="0" w:color="auto"/>
        <w:right w:val="none" w:sz="0" w:space="0" w:color="auto"/>
      </w:divBdr>
    </w:div>
    <w:div w:id="482816439">
      <w:marLeft w:val="0"/>
      <w:marRight w:val="0"/>
      <w:marTop w:val="0"/>
      <w:marBottom w:val="0"/>
      <w:divBdr>
        <w:top w:val="none" w:sz="0" w:space="0" w:color="auto"/>
        <w:left w:val="none" w:sz="0" w:space="0" w:color="auto"/>
        <w:bottom w:val="none" w:sz="0" w:space="0" w:color="auto"/>
        <w:right w:val="none" w:sz="0" w:space="0" w:color="auto"/>
      </w:divBdr>
    </w:div>
    <w:div w:id="484056179">
      <w:marLeft w:val="0"/>
      <w:marRight w:val="0"/>
      <w:marTop w:val="0"/>
      <w:marBottom w:val="0"/>
      <w:divBdr>
        <w:top w:val="none" w:sz="0" w:space="0" w:color="auto"/>
        <w:left w:val="none" w:sz="0" w:space="0" w:color="auto"/>
        <w:bottom w:val="none" w:sz="0" w:space="0" w:color="auto"/>
        <w:right w:val="none" w:sz="0" w:space="0" w:color="auto"/>
      </w:divBdr>
    </w:div>
    <w:div w:id="486437436">
      <w:marLeft w:val="0"/>
      <w:marRight w:val="0"/>
      <w:marTop w:val="0"/>
      <w:marBottom w:val="0"/>
      <w:divBdr>
        <w:top w:val="none" w:sz="0" w:space="0" w:color="auto"/>
        <w:left w:val="none" w:sz="0" w:space="0" w:color="auto"/>
        <w:bottom w:val="none" w:sz="0" w:space="0" w:color="auto"/>
        <w:right w:val="none" w:sz="0" w:space="0" w:color="auto"/>
      </w:divBdr>
    </w:div>
    <w:div w:id="487985062">
      <w:marLeft w:val="0"/>
      <w:marRight w:val="0"/>
      <w:marTop w:val="0"/>
      <w:marBottom w:val="0"/>
      <w:divBdr>
        <w:top w:val="none" w:sz="0" w:space="0" w:color="auto"/>
        <w:left w:val="none" w:sz="0" w:space="0" w:color="auto"/>
        <w:bottom w:val="none" w:sz="0" w:space="0" w:color="auto"/>
        <w:right w:val="none" w:sz="0" w:space="0" w:color="auto"/>
      </w:divBdr>
    </w:div>
    <w:div w:id="488517980">
      <w:marLeft w:val="0"/>
      <w:marRight w:val="0"/>
      <w:marTop w:val="0"/>
      <w:marBottom w:val="0"/>
      <w:divBdr>
        <w:top w:val="none" w:sz="0" w:space="0" w:color="auto"/>
        <w:left w:val="none" w:sz="0" w:space="0" w:color="auto"/>
        <w:bottom w:val="none" w:sz="0" w:space="0" w:color="auto"/>
        <w:right w:val="none" w:sz="0" w:space="0" w:color="auto"/>
      </w:divBdr>
    </w:div>
    <w:div w:id="489567400">
      <w:marLeft w:val="0"/>
      <w:marRight w:val="0"/>
      <w:marTop w:val="0"/>
      <w:marBottom w:val="0"/>
      <w:divBdr>
        <w:top w:val="none" w:sz="0" w:space="0" w:color="auto"/>
        <w:left w:val="none" w:sz="0" w:space="0" w:color="auto"/>
        <w:bottom w:val="none" w:sz="0" w:space="0" w:color="auto"/>
        <w:right w:val="none" w:sz="0" w:space="0" w:color="auto"/>
      </w:divBdr>
    </w:div>
    <w:div w:id="500464753">
      <w:marLeft w:val="0"/>
      <w:marRight w:val="0"/>
      <w:marTop w:val="0"/>
      <w:marBottom w:val="0"/>
      <w:divBdr>
        <w:top w:val="none" w:sz="0" w:space="0" w:color="auto"/>
        <w:left w:val="none" w:sz="0" w:space="0" w:color="auto"/>
        <w:bottom w:val="none" w:sz="0" w:space="0" w:color="auto"/>
        <w:right w:val="none" w:sz="0" w:space="0" w:color="auto"/>
      </w:divBdr>
    </w:div>
    <w:div w:id="508063989">
      <w:marLeft w:val="0"/>
      <w:marRight w:val="0"/>
      <w:marTop w:val="0"/>
      <w:marBottom w:val="0"/>
      <w:divBdr>
        <w:top w:val="none" w:sz="0" w:space="0" w:color="auto"/>
        <w:left w:val="none" w:sz="0" w:space="0" w:color="auto"/>
        <w:bottom w:val="none" w:sz="0" w:space="0" w:color="auto"/>
        <w:right w:val="none" w:sz="0" w:space="0" w:color="auto"/>
      </w:divBdr>
    </w:div>
    <w:div w:id="508561538">
      <w:marLeft w:val="0"/>
      <w:marRight w:val="0"/>
      <w:marTop w:val="0"/>
      <w:marBottom w:val="0"/>
      <w:divBdr>
        <w:top w:val="none" w:sz="0" w:space="0" w:color="auto"/>
        <w:left w:val="none" w:sz="0" w:space="0" w:color="auto"/>
        <w:bottom w:val="none" w:sz="0" w:space="0" w:color="auto"/>
        <w:right w:val="none" w:sz="0" w:space="0" w:color="auto"/>
      </w:divBdr>
    </w:div>
    <w:div w:id="512959328">
      <w:marLeft w:val="0"/>
      <w:marRight w:val="0"/>
      <w:marTop w:val="0"/>
      <w:marBottom w:val="0"/>
      <w:divBdr>
        <w:top w:val="none" w:sz="0" w:space="0" w:color="auto"/>
        <w:left w:val="none" w:sz="0" w:space="0" w:color="auto"/>
        <w:bottom w:val="none" w:sz="0" w:space="0" w:color="auto"/>
        <w:right w:val="none" w:sz="0" w:space="0" w:color="auto"/>
      </w:divBdr>
    </w:div>
    <w:div w:id="515462733">
      <w:marLeft w:val="0"/>
      <w:marRight w:val="0"/>
      <w:marTop w:val="0"/>
      <w:marBottom w:val="0"/>
      <w:divBdr>
        <w:top w:val="none" w:sz="0" w:space="0" w:color="auto"/>
        <w:left w:val="none" w:sz="0" w:space="0" w:color="auto"/>
        <w:bottom w:val="none" w:sz="0" w:space="0" w:color="auto"/>
        <w:right w:val="none" w:sz="0" w:space="0" w:color="auto"/>
      </w:divBdr>
    </w:div>
    <w:div w:id="517621144">
      <w:marLeft w:val="0"/>
      <w:marRight w:val="0"/>
      <w:marTop w:val="0"/>
      <w:marBottom w:val="0"/>
      <w:divBdr>
        <w:top w:val="none" w:sz="0" w:space="0" w:color="auto"/>
        <w:left w:val="none" w:sz="0" w:space="0" w:color="auto"/>
        <w:bottom w:val="none" w:sz="0" w:space="0" w:color="auto"/>
        <w:right w:val="none" w:sz="0" w:space="0" w:color="auto"/>
      </w:divBdr>
    </w:div>
    <w:div w:id="517892818">
      <w:marLeft w:val="0"/>
      <w:marRight w:val="0"/>
      <w:marTop w:val="0"/>
      <w:marBottom w:val="0"/>
      <w:divBdr>
        <w:top w:val="none" w:sz="0" w:space="0" w:color="auto"/>
        <w:left w:val="none" w:sz="0" w:space="0" w:color="auto"/>
        <w:bottom w:val="none" w:sz="0" w:space="0" w:color="auto"/>
        <w:right w:val="none" w:sz="0" w:space="0" w:color="auto"/>
      </w:divBdr>
    </w:div>
    <w:div w:id="523444219">
      <w:marLeft w:val="0"/>
      <w:marRight w:val="0"/>
      <w:marTop w:val="0"/>
      <w:marBottom w:val="0"/>
      <w:divBdr>
        <w:top w:val="none" w:sz="0" w:space="0" w:color="auto"/>
        <w:left w:val="none" w:sz="0" w:space="0" w:color="auto"/>
        <w:bottom w:val="none" w:sz="0" w:space="0" w:color="auto"/>
        <w:right w:val="none" w:sz="0" w:space="0" w:color="auto"/>
      </w:divBdr>
    </w:div>
    <w:div w:id="527329187">
      <w:marLeft w:val="0"/>
      <w:marRight w:val="0"/>
      <w:marTop w:val="0"/>
      <w:marBottom w:val="0"/>
      <w:divBdr>
        <w:top w:val="none" w:sz="0" w:space="0" w:color="auto"/>
        <w:left w:val="none" w:sz="0" w:space="0" w:color="auto"/>
        <w:bottom w:val="none" w:sz="0" w:space="0" w:color="auto"/>
        <w:right w:val="none" w:sz="0" w:space="0" w:color="auto"/>
      </w:divBdr>
    </w:div>
    <w:div w:id="527912456">
      <w:marLeft w:val="0"/>
      <w:marRight w:val="0"/>
      <w:marTop w:val="0"/>
      <w:marBottom w:val="0"/>
      <w:divBdr>
        <w:top w:val="none" w:sz="0" w:space="0" w:color="auto"/>
        <w:left w:val="none" w:sz="0" w:space="0" w:color="auto"/>
        <w:bottom w:val="none" w:sz="0" w:space="0" w:color="auto"/>
        <w:right w:val="none" w:sz="0" w:space="0" w:color="auto"/>
      </w:divBdr>
    </w:div>
    <w:div w:id="529949933">
      <w:marLeft w:val="0"/>
      <w:marRight w:val="0"/>
      <w:marTop w:val="0"/>
      <w:marBottom w:val="0"/>
      <w:divBdr>
        <w:top w:val="none" w:sz="0" w:space="0" w:color="auto"/>
        <w:left w:val="none" w:sz="0" w:space="0" w:color="auto"/>
        <w:bottom w:val="none" w:sz="0" w:space="0" w:color="auto"/>
        <w:right w:val="none" w:sz="0" w:space="0" w:color="auto"/>
      </w:divBdr>
    </w:div>
    <w:div w:id="531383546">
      <w:marLeft w:val="0"/>
      <w:marRight w:val="0"/>
      <w:marTop w:val="0"/>
      <w:marBottom w:val="0"/>
      <w:divBdr>
        <w:top w:val="none" w:sz="0" w:space="0" w:color="auto"/>
        <w:left w:val="none" w:sz="0" w:space="0" w:color="auto"/>
        <w:bottom w:val="none" w:sz="0" w:space="0" w:color="auto"/>
        <w:right w:val="none" w:sz="0" w:space="0" w:color="auto"/>
      </w:divBdr>
    </w:div>
    <w:div w:id="539171333">
      <w:marLeft w:val="0"/>
      <w:marRight w:val="0"/>
      <w:marTop w:val="0"/>
      <w:marBottom w:val="0"/>
      <w:divBdr>
        <w:top w:val="none" w:sz="0" w:space="0" w:color="auto"/>
        <w:left w:val="none" w:sz="0" w:space="0" w:color="auto"/>
        <w:bottom w:val="none" w:sz="0" w:space="0" w:color="auto"/>
        <w:right w:val="none" w:sz="0" w:space="0" w:color="auto"/>
      </w:divBdr>
    </w:div>
    <w:div w:id="553585535">
      <w:marLeft w:val="0"/>
      <w:marRight w:val="0"/>
      <w:marTop w:val="0"/>
      <w:marBottom w:val="0"/>
      <w:divBdr>
        <w:top w:val="none" w:sz="0" w:space="0" w:color="auto"/>
        <w:left w:val="none" w:sz="0" w:space="0" w:color="auto"/>
        <w:bottom w:val="none" w:sz="0" w:space="0" w:color="auto"/>
        <w:right w:val="none" w:sz="0" w:space="0" w:color="auto"/>
      </w:divBdr>
    </w:div>
    <w:div w:id="554126600">
      <w:marLeft w:val="0"/>
      <w:marRight w:val="0"/>
      <w:marTop w:val="0"/>
      <w:marBottom w:val="0"/>
      <w:divBdr>
        <w:top w:val="none" w:sz="0" w:space="0" w:color="auto"/>
        <w:left w:val="none" w:sz="0" w:space="0" w:color="auto"/>
        <w:bottom w:val="none" w:sz="0" w:space="0" w:color="auto"/>
        <w:right w:val="none" w:sz="0" w:space="0" w:color="auto"/>
      </w:divBdr>
    </w:div>
    <w:div w:id="558515941">
      <w:marLeft w:val="0"/>
      <w:marRight w:val="0"/>
      <w:marTop w:val="0"/>
      <w:marBottom w:val="0"/>
      <w:divBdr>
        <w:top w:val="none" w:sz="0" w:space="0" w:color="auto"/>
        <w:left w:val="none" w:sz="0" w:space="0" w:color="auto"/>
        <w:bottom w:val="none" w:sz="0" w:space="0" w:color="auto"/>
        <w:right w:val="none" w:sz="0" w:space="0" w:color="auto"/>
      </w:divBdr>
    </w:div>
    <w:div w:id="564755363">
      <w:marLeft w:val="0"/>
      <w:marRight w:val="0"/>
      <w:marTop w:val="0"/>
      <w:marBottom w:val="0"/>
      <w:divBdr>
        <w:top w:val="none" w:sz="0" w:space="0" w:color="auto"/>
        <w:left w:val="none" w:sz="0" w:space="0" w:color="auto"/>
        <w:bottom w:val="none" w:sz="0" w:space="0" w:color="auto"/>
        <w:right w:val="none" w:sz="0" w:space="0" w:color="auto"/>
      </w:divBdr>
    </w:div>
    <w:div w:id="566958032">
      <w:marLeft w:val="0"/>
      <w:marRight w:val="0"/>
      <w:marTop w:val="0"/>
      <w:marBottom w:val="0"/>
      <w:divBdr>
        <w:top w:val="none" w:sz="0" w:space="0" w:color="auto"/>
        <w:left w:val="none" w:sz="0" w:space="0" w:color="auto"/>
        <w:bottom w:val="none" w:sz="0" w:space="0" w:color="auto"/>
        <w:right w:val="none" w:sz="0" w:space="0" w:color="auto"/>
      </w:divBdr>
    </w:div>
    <w:div w:id="572474531">
      <w:marLeft w:val="0"/>
      <w:marRight w:val="0"/>
      <w:marTop w:val="0"/>
      <w:marBottom w:val="0"/>
      <w:divBdr>
        <w:top w:val="none" w:sz="0" w:space="0" w:color="auto"/>
        <w:left w:val="none" w:sz="0" w:space="0" w:color="auto"/>
        <w:bottom w:val="none" w:sz="0" w:space="0" w:color="auto"/>
        <w:right w:val="none" w:sz="0" w:space="0" w:color="auto"/>
      </w:divBdr>
    </w:div>
    <w:div w:id="572937477">
      <w:marLeft w:val="0"/>
      <w:marRight w:val="0"/>
      <w:marTop w:val="0"/>
      <w:marBottom w:val="0"/>
      <w:divBdr>
        <w:top w:val="none" w:sz="0" w:space="0" w:color="auto"/>
        <w:left w:val="none" w:sz="0" w:space="0" w:color="auto"/>
        <w:bottom w:val="none" w:sz="0" w:space="0" w:color="auto"/>
        <w:right w:val="none" w:sz="0" w:space="0" w:color="auto"/>
      </w:divBdr>
    </w:div>
    <w:div w:id="574818972">
      <w:marLeft w:val="0"/>
      <w:marRight w:val="0"/>
      <w:marTop w:val="0"/>
      <w:marBottom w:val="0"/>
      <w:divBdr>
        <w:top w:val="none" w:sz="0" w:space="0" w:color="auto"/>
        <w:left w:val="none" w:sz="0" w:space="0" w:color="auto"/>
        <w:bottom w:val="none" w:sz="0" w:space="0" w:color="auto"/>
        <w:right w:val="none" w:sz="0" w:space="0" w:color="auto"/>
      </w:divBdr>
    </w:div>
    <w:div w:id="578558697">
      <w:marLeft w:val="0"/>
      <w:marRight w:val="0"/>
      <w:marTop w:val="0"/>
      <w:marBottom w:val="0"/>
      <w:divBdr>
        <w:top w:val="none" w:sz="0" w:space="0" w:color="auto"/>
        <w:left w:val="none" w:sz="0" w:space="0" w:color="auto"/>
        <w:bottom w:val="none" w:sz="0" w:space="0" w:color="auto"/>
        <w:right w:val="none" w:sz="0" w:space="0" w:color="auto"/>
      </w:divBdr>
    </w:div>
    <w:div w:id="590503340">
      <w:marLeft w:val="0"/>
      <w:marRight w:val="0"/>
      <w:marTop w:val="0"/>
      <w:marBottom w:val="0"/>
      <w:divBdr>
        <w:top w:val="none" w:sz="0" w:space="0" w:color="auto"/>
        <w:left w:val="none" w:sz="0" w:space="0" w:color="auto"/>
        <w:bottom w:val="none" w:sz="0" w:space="0" w:color="auto"/>
        <w:right w:val="none" w:sz="0" w:space="0" w:color="auto"/>
      </w:divBdr>
    </w:div>
    <w:div w:id="592469798">
      <w:marLeft w:val="0"/>
      <w:marRight w:val="0"/>
      <w:marTop w:val="0"/>
      <w:marBottom w:val="0"/>
      <w:divBdr>
        <w:top w:val="none" w:sz="0" w:space="0" w:color="auto"/>
        <w:left w:val="none" w:sz="0" w:space="0" w:color="auto"/>
        <w:bottom w:val="none" w:sz="0" w:space="0" w:color="auto"/>
        <w:right w:val="none" w:sz="0" w:space="0" w:color="auto"/>
      </w:divBdr>
    </w:div>
    <w:div w:id="593978721">
      <w:marLeft w:val="0"/>
      <w:marRight w:val="0"/>
      <w:marTop w:val="0"/>
      <w:marBottom w:val="0"/>
      <w:divBdr>
        <w:top w:val="none" w:sz="0" w:space="0" w:color="auto"/>
        <w:left w:val="none" w:sz="0" w:space="0" w:color="auto"/>
        <w:bottom w:val="none" w:sz="0" w:space="0" w:color="auto"/>
        <w:right w:val="none" w:sz="0" w:space="0" w:color="auto"/>
      </w:divBdr>
    </w:div>
    <w:div w:id="600912511">
      <w:marLeft w:val="0"/>
      <w:marRight w:val="0"/>
      <w:marTop w:val="0"/>
      <w:marBottom w:val="0"/>
      <w:divBdr>
        <w:top w:val="none" w:sz="0" w:space="0" w:color="auto"/>
        <w:left w:val="none" w:sz="0" w:space="0" w:color="auto"/>
        <w:bottom w:val="none" w:sz="0" w:space="0" w:color="auto"/>
        <w:right w:val="none" w:sz="0" w:space="0" w:color="auto"/>
      </w:divBdr>
    </w:div>
    <w:div w:id="602036343">
      <w:marLeft w:val="0"/>
      <w:marRight w:val="0"/>
      <w:marTop w:val="0"/>
      <w:marBottom w:val="0"/>
      <w:divBdr>
        <w:top w:val="none" w:sz="0" w:space="0" w:color="auto"/>
        <w:left w:val="none" w:sz="0" w:space="0" w:color="auto"/>
        <w:bottom w:val="none" w:sz="0" w:space="0" w:color="auto"/>
        <w:right w:val="none" w:sz="0" w:space="0" w:color="auto"/>
      </w:divBdr>
    </w:div>
    <w:div w:id="603149894">
      <w:marLeft w:val="0"/>
      <w:marRight w:val="0"/>
      <w:marTop w:val="0"/>
      <w:marBottom w:val="0"/>
      <w:divBdr>
        <w:top w:val="none" w:sz="0" w:space="0" w:color="auto"/>
        <w:left w:val="none" w:sz="0" w:space="0" w:color="auto"/>
        <w:bottom w:val="none" w:sz="0" w:space="0" w:color="auto"/>
        <w:right w:val="none" w:sz="0" w:space="0" w:color="auto"/>
      </w:divBdr>
    </w:div>
    <w:div w:id="604315276">
      <w:marLeft w:val="0"/>
      <w:marRight w:val="0"/>
      <w:marTop w:val="0"/>
      <w:marBottom w:val="0"/>
      <w:divBdr>
        <w:top w:val="none" w:sz="0" w:space="0" w:color="auto"/>
        <w:left w:val="none" w:sz="0" w:space="0" w:color="auto"/>
        <w:bottom w:val="none" w:sz="0" w:space="0" w:color="auto"/>
        <w:right w:val="none" w:sz="0" w:space="0" w:color="auto"/>
      </w:divBdr>
    </w:div>
    <w:div w:id="611129667">
      <w:marLeft w:val="0"/>
      <w:marRight w:val="0"/>
      <w:marTop w:val="0"/>
      <w:marBottom w:val="0"/>
      <w:divBdr>
        <w:top w:val="none" w:sz="0" w:space="0" w:color="auto"/>
        <w:left w:val="none" w:sz="0" w:space="0" w:color="auto"/>
        <w:bottom w:val="none" w:sz="0" w:space="0" w:color="auto"/>
        <w:right w:val="none" w:sz="0" w:space="0" w:color="auto"/>
      </w:divBdr>
    </w:div>
    <w:div w:id="620569862">
      <w:marLeft w:val="0"/>
      <w:marRight w:val="0"/>
      <w:marTop w:val="0"/>
      <w:marBottom w:val="0"/>
      <w:divBdr>
        <w:top w:val="none" w:sz="0" w:space="0" w:color="auto"/>
        <w:left w:val="none" w:sz="0" w:space="0" w:color="auto"/>
        <w:bottom w:val="none" w:sz="0" w:space="0" w:color="auto"/>
        <w:right w:val="none" w:sz="0" w:space="0" w:color="auto"/>
      </w:divBdr>
    </w:div>
    <w:div w:id="626401180">
      <w:marLeft w:val="0"/>
      <w:marRight w:val="0"/>
      <w:marTop w:val="0"/>
      <w:marBottom w:val="0"/>
      <w:divBdr>
        <w:top w:val="none" w:sz="0" w:space="0" w:color="auto"/>
        <w:left w:val="none" w:sz="0" w:space="0" w:color="auto"/>
        <w:bottom w:val="none" w:sz="0" w:space="0" w:color="auto"/>
        <w:right w:val="none" w:sz="0" w:space="0" w:color="auto"/>
      </w:divBdr>
    </w:div>
    <w:div w:id="627516073">
      <w:marLeft w:val="0"/>
      <w:marRight w:val="0"/>
      <w:marTop w:val="0"/>
      <w:marBottom w:val="0"/>
      <w:divBdr>
        <w:top w:val="none" w:sz="0" w:space="0" w:color="auto"/>
        <w:left w:val="none" w:sz="0" w:space="0" w:color="auto"/>
        <w:bottom w:val="none" w:sz="0" w:space="0" w:color="auto"/>
        <w:right w:val="none" w:sz="0" w:space="0" w:color="auto"/>
      </w:divBdr>
    </w:div>
    <w:div w:id="629437882">
      <w:marLeft w:val="0"/>
      <w:marRight w:val="0"/>
      <w:marTop w:val="0"/>
      <w:marBottom w:val="0"/>
      <w:divBdr>
        <w:top w:val="none" w:sz="0" w:space="0" w:color="auto"/>
        <w:left w:val="none" w:sz="0" w:space="0" w:color="auto"/>
        <w:bottom w:val="none" w:sz="0" w:space="0" w:color="auto"/>
        <w:right w:val="none" w:sz="0" w:space="0" w:color="auto"/>
      </w:divBdr>
    </w:div>
    <w:div w:id="631789857">
      <w:marLeft w:val="0"/>
      <w:marRight w:val="0"/>
      <w:marTop w:val="0"/>
      <w:marBottom w:val="0"/>
      <w:divBdr>
        <w:top w:val="none" w:sz="0" w:space="0" w:color="auto"/>
        <w:left w:val="none" w:sz="0" w:space="0" w:color="auto"/>
        <w:bottom w:val="none" w:sz="0" w:space="0" w:color="auto"/>
        <w:right w:val="none" w:sz="0" w:space="0" w:color="auto"/>
      </w:divBdr>
    </w:div>
    <w:div w:id="633758578">
      <w:marLeft w:val="0"/>
      <w:marRight w:val="0"/>
      <w:marTop w:val="0"/>
      <w:marBottom w:val="0"/>
      <w:divBdr>
        <w:top w:val="none" w:sz="0" w:space="0" w:color="auto"/>
        <w:left w:val="none" w:sz="0" w:space="0" w:color="auto"/>
        <w:bottom w:val="none" w:sz="0" w:space="0" w:color="auto"/>
        <w:right w:val="none" w:sz="0" w:space="0" w:color="auto"/>
      </w:divBdr>
    </w:div>
    <w:div w:id="641082052">
      <w:marLeft w:val="0"/>
      <w:marRight w:val="0"/>
      <w:marTop w:val="0"/>
      <w:marBottom w:val="0"/>
      <w:divBdr>
        <w:top w:val="none" w:sz="0" w:space="0" w:color="auto"/>
        <w:left w:val="none" w:sz="0" w:space="0" w:color="auto"/>
        <w:bottom w:val="none" w:sz="0" w:space="0" w:color="auto"/>
        <w:right w:val="none" w:sz="0" w:space="0" w:color="auto"/>
      </w:divBdr>
    </w:div>
    <w:div w:id="643043775">
      <w:marLeft w:val="0"/>
      <w:marRight w:val="0"/>
      <w:marTop w:val="0"/>
      <w:marBottom w:val="0"/>
      <w:divBdr>
        <w:top w:val="none" w:sz="0" w:space="0" w:color="auto"/>
        <w:left w:val="none" w:sz="0" w:space="0" w:color="auto"/>
        <w:bottom w:val="none" w:sz="0" w:space="0" w:color="auto"/>
        <w:right w:val="none" w:sz="0" w:space="0" w:color="auto"/>
      </w:divBdr>
    </w:div>
    <w:div w:id="643504226">
      <w:marLeft w:val="0"/>
      <w:marRight w:val="0"/>
      <w:marTop w:val="0"/>
      <w:marBottom w:val="0"/>
      <w:divBdr>
        <w:top w:val="none" w:sz="0" w:space="0" w:color="auto"/>
        <w:left w:val="none" w:sz="0" w:space="0" w:color="auto"/>
        <w:bottom w:val="none" w:sz="0" w:space="0" w:color="auto"/>
        <w:right w:val="none" w:sz="0" w:space="0" w:color="auto"/>
      </w:divBdr>
    </w:div>
    <w:div w:id="649555885">
      <w:marLeft w:val="0"/>
      <w:marRight w:val="0"/>
      <w:marTop w:val="0"/>
      <w:marBottom w:val="0"/>
      <w:divBdr>
        <w:top w:val="none" w:sz="0" w:space="0" w:color="auto"/>
        <w:left w:val="none" w:sz="0" w:space="0" w:color="auto"/>
        <w:bottom w:val="none" w:sz="0" w:space="0" w:color="auto"/>
        <w:right w:val="none" w:sz="0" w:space="0" w:color="auto"/>
      </w:divBdr>
    </w:div>
    <w:div w:id="651178668">
      <w:marLeft w:val="0"/>
      <w:marRight w:val="0"/>
      <w:marTop w:val="0"/>
      <w:marBottom w:val="0"/>
      <w:divBdr>
        <w:top w:val="none" w:sz="0" w:space="0" w:color="auto"/>
        <w:left w:val="none" w:sz="0" w:space="0" w:color="auto"/>
        <w:bottom w:val="none" w:sz="0" w:space="0" w:color="auto"/>
        <w:right w:val="none" w:sz="0" w:space="0" w:color="auto"/>
      </w:divBdr>
    </w:div>
    <w:div w:id="659893423">
      <w:marLeft w:val="0"/>
      <w:marRight w:val="0"/>
      <w:marTop w:val="0"/>
      <w:marBottom w:val="0"/>
      <w:divBdr>
        <w:top w:val="none" w:sz="0" w:space="0" w:color="auto"/>
        <w:left w:val="none" w:sz="0" w:space="0" w:color="auto"/>
        <w:bottom w:val="none" w:sz="0" w:space="0" w:color="auto"/>
        <w:right w:val="none" w:sz="0" w:space="0" w:color="auto"/>
      </w:divBdr>
    </w:div>
    <w:div w:id="661353989">
      <w:marLeft w:val="0"/>
      <w:marRight w:val="0"/>
      <w:marTop w:val="0"/>
      <w:marBottom w:val="0"/>
      <w:divBdr>
        <w:top w:val="none" w:sz="0" w:space="0" w:color="auto"/>
        <w:left w:val="none" w:sz="0" w:space="0" w:color="auto"/>
        <w:bottom w:val="none" w:sz="0" w:space="0" w:color="auto"/>
        <w:right w:val="none" w:sz="0" w:space="0" w:color="auto"/>
      </w:divBdr>
    </w:div>
    <w:div w:id="666984874">
      <w:marLeft w:val="0"/>
      <w:marRight w:val="0"/>
      <w:marTop w:val="0"/>
      <w:marBottom w:val="0"/>
      <w:divBdr>
        <w:top w:val="none" w:sz="0" w:space="0" w:color="auto"/>
        <w:left w:val="none" w:sz="0" w:space="0" w:color="auto"/>
        <w:bottom w:val="none" w:sz="0" w:space="0" w:color="auto"/>
        <w:right w:val="none" w:sz="0" w:space="0" w:color="auto"/>
      </w:divBdr>
    </w:div>
    <w:div w:id="668095455">
      <w:marLeft w:val="0"/>
      <w:marRight w:val="0"/>
      <w:marTop w:val="0"/>
      <w:marBottom w:val="0"/>
      <w:divBdr>
        <w:top w:val="none" w:sz="0" w:space="0" w:color="auto"/>
        <w:left w:val="none" w:sz="0" w:space="0" w:color="auto"/>
        <w:bottom w:val="none" w:sz="0" w:space="0" w:color="auto"/>
        <w:right w:val="none" w:sz="0" w:space="0" w:color="auto"/>
      </w:divBdr>
    </w:div>
    <w:div w:id="670447587">
      <w:marLeft w:val="0"/>
      <w:marRight w:val="0"/>
      <w:marTop w:val="0"/>
      <w:marBottom w:val="0"/>
      <w:divBdr>
        <w:top w:val="none" w:sz="0" w:space="0" w:color="auto"/>
        <w:left w:val="none" w:sz="0" w:space="0" w:color="auto"/>
        <w:bottom w:val="none" w:sz="0" w:space="0" w:color="auto"/>
        <w:right w:val="none" w:sz="0" w:space="0" w:color="auto"/>
      </w:divBdr>
    </w:div>
    <w:div w:id="670911420">
      <w:marLeft w:val="0"/>
      <w:marRight w:val="0"/>
      <w:marTop w:val="0"/>
      <w:marBottom w:val="0"/>
      <w:divBdr>
        <w:top w:val="none" w:sz="0" w:space="0" w:color="auto"/>
        <w:left w:val="none" w:sz="0" w:space="0" w:color="auto"/>
        <w:bottom w:val="none" w:sz="0" w:space="0" w:color="auto"/>
        <w:right w:val="none" w:sz="0" w:space="0" w:color="auto"/>
      </w:divBdr>
    </w:div>
    <w:div w:id="671686372">
      <w:marLeft w:val="0"/>
      <w:marRight w:val="0"/>
      <w:marTop w:val="0"/>
      <w:marBottom w:val="0"/>
      <w:divBdr>
        <w:top w:val="none" w:sz="0" w:space="0" w:color="auto"/>
        <w:left w:val="none" w:sz="0" w:space="0" w:color="auto"/>
        <w:bottom w:val="none" w:sz="0" w:space="0" w:color="auto"/>
        <w:right w:val="none" w:sz="0" w:space="0" w:color="auto"/>
      </w:divBdr>
    </w:div>
    <w:div w:id="676856612">
      <w:marLeft w:val="0"/>
      <w:marRight w:val="0"/>
      <w:marTop w:val="0"/>
      <w:marBottom w:val="0"/>
      <w:divBdr>
        <w:top w:val="none" w:sz="0" w:space="0" w:color="auto"/>
        <w:left w:val="none" w:sz="0" w:space="0" w:color="auto"/>
        <w:bottom w:val="none" w:sz="0" w:space="0" w:color="auto"/>
        <w:right w:val="none" w:sz="0" w:space="0" w:color="auto"/>
      </w:divBdr>
    </w:div>
    <w:div w:id="677390196">
      <w:marLeft w:val="0"/>
      <w:marRight w:val="0"/>
      <w:marTop w:val="0"/>
      <w:marBottom w:val="0"/>
      <w:divBdr>
        <w:top w:val="none" w:sz="0" w:space="0" w:color="auto"/>
        <w:left w:val="none" w:sz="0" w:space="0" w:color="auto"/>
        <w:bottom w:val="none" w:sz="0" w:space="0" w:color="auto"/>
        <w:right w:val="none" w:sz="0" w:space="0" w:color="auto"/>
      </w:divBdr>
    </w:div>
    <w:div w:id="678656590">
      <w:marLeft w:val="0"/>
      <w:marRight w:val="0"/>
      <w:marTop w:val="0"/>
      <w:marBottom w:val="0"/>
      <w:divBdr>
        <w:top w:val="none" w:sz="0" w:space="0" w:color="auto"/>
        <w:left w:val="none" w:sz="0" w:space="0" w:color="auto"/>
        <w:bottom w:val="none" w:sz="0" w:space="0" w:color="auto"/>
        <w:right w:val="none" w:sz="0" w:space="0" w:color="auto"/>
      </w:divBdr>
    </w:div>
    <w:div w:id="681443520">
      <w:marLeft w:val="0"/>
      <w:marRight w:val="0"/>
      <w:marTop w:val="0"/>
      <w:marBottom w:val="0"/>
      <w:divBdr>
        <w:top w:val="none" w:sz="0" w:space="0" w:color="auto"/>
        <w:left w:val="none" w:sz="0" w:space="0" w:color="auto"/>
        <w:bottom w:val="none" w:sz="0" w:space="0" w:color="auto"/>
        <w:right w:val="none" w:sz="0" w:space="0" w:color="auto"/>
      </w:divBdr>
    </w:div>
    <w:div w:id="681594360">
      <w:marLeft w:val="0"/>
      <w:marRight w:val="0"/>
      <w:marTop w:val="0"/>
      <w:marBottom w:val="0"/>
      <w:divBdr>
        <w:top w:val="none" w:sz="0" w:space="0" w:color="auto"/>
        <w:left w:val="none" w:sz="0" w:space="0" w:color="auto"/>
        <w:bottom w:val="none" w:sz="0" w:space="0" w:color="auto"/>
        <w:right w:val="none" w:sz="0" w:space="0" w:color="auto"/>
      </w:divBdr>
    </w:div>
    <w:div w:id="691034279">
      <w:marLeft w:val="0"/>
      <w:marRight w:val="0"/>
      <w:marTop w:val="0"/>
      <w:marBottom w:val="0"/>
      <w:divBdr>
        <w:top w:val="none" w:sz="0" w:space="0" w:color="auto"/>
        <w:left w:val="none" w:sz="0" w:space="0" w:color="auto"/>
        <w:bottom w:val="none" w:sz="0" w:space="0" w:color="auto"/>
        <w:right w:val="none" w:sz="0" w:space="0" w:color="auto"/>
      </w:divBdr>
    </w:div>
    <w:div w:id="695813883">
      <w:marLeft w:val="0"/>
      <w:marRight w:val="0"/>
      <w:marTop w:val="0"/>
      <w:marBottom w:val="0"/>
      <w:divBdr>
        <w:top w:val="none" w:sz="0" w:space="0" w:color="auto"/>
        <w:left w:val="none" w:sz="0" w:space="0" w:color="auto"/>
        <w:bottom w:val="none" w:sz="0" w:space="0" w:color="auto"/>
        <w:right w:val="none" w:sz="0" w:space="0" w:color="auto"/>
      </w:divBdr>
    </w:div>
    <w:div w:id="697849089">
      <w:marLeft w:val="0"/>
      <w:marRight w:val="0"/>
      <w:marTop w:val="0"/>
      <w:marBottom w:val="0"/>
      <w:divBdr>
        <w:top w:val="none" w:sz="0" w:space="0" w:color="auto"/>
        <w:left w:val="none" w:sz="0" w:space="0" w:color="auto"/>
        <w:bottom w:val="none" w:sz="0" w:space="0" w:color="auto"/>
        <w:right w:val="none" w:sz="0" w:space="0" w:color="auto"/>
      </w:divBdr>
    </w:div>
    <w:div w:id="700206516">
      <w:marLeft w:val="0"/>
      <w:marRight w:val="0"/>
      <w:marTop w:val="0"/>
      <w:marBottom w:val="0"/>
      <w:divBdr>
        <w:top w:val="none" w:sz="0" w:space="0" w:color="auto"/>
        <w:left w:val="none" w:sz="0" w:space="0" w:color="auto"/>
        <w:bottom w:val="none" w:sz="0" w:space="0" w:color="auto"/>
        <w:right w:val="none" w:sz="0" w:space="0" w:color="auto"/>
      </w:divBdr>
    </w:div>
    <w:div w:id="704989221">
      <w:marLeft w:val="0"/>
      <w:marRight w:val="0"/>
      <w:marTop w:val="0"/>
      <w:marBottom w:val="0"/>
      <w:divBdr>
        <w:top w:val="none" w:sz="0" w:space="0" w:color="auto"/>
        <w:left w:val="none" w:sz="0" w:space="0" w:color="auto"/>
        <w:bottom w:val="none" w:sz="0" w:space="0" w:color="auto"/>
        <w:right w:val="none" w:sz="0" w:space="0" w:color="auto"/>
      </w:divBdr>
    </w:div>
    <w:div w:id="707149876">
      <w:marLeft w:val="0"/>
      <w:marRight w:val="0"/>
      <w:marTop w:val="0"/>
      <w:marBottom w:val="0"/>
      <w:divBdr>
        <w:top w:val="none" w:sz="0" w:space="0" w:color="auto"/>
        <w:left w:val="none" w:sz="0" w:space="0" w:color="auto"/>
        <w:bottom w:val="none" w:sz="0" w:space="0" w:color="auto"/>
        <w:right w:val="none" w:sz="0" w:space="0" w:color="auto"/>
      </w:divBdr>
    </w:div>
    <w:div w:id="712459333">
      <w:marLeft w:val="0"/>
      <w:marRight w:val="0"/>
      <w:marTop w:val="0"/>
      <w:marBottom w:val="0"/>
      <w:divBdr>
        <w:top w:val="none" w:sz="0" w:space="0" w:color="auto"/>
        <w:left w:val="none" w:sz="0" w:space="0" w:color="auto"/>
        <w:bottom w:val="none" w:sz="0" w:space="0" w:color="auto"/>
        <w:right w:val="none" w:sz="0" w:space="0" w:color="auto"/>
      </w:divBdr>
    </w:div>
    <w:div w:id="713894540">
      <w:marLeft w:val="0"/>
      <w:marRight w:val="0"/>
      <w:marTop w:val="0"/>
      <w:marBottom w:val="0"/>
      <w:divBdr>
        <w:top w:val="none" w:sz="0" w:space="0" w:color="auto"/>
        <w:left w:val="none" w:sz="0" w:space="0" w:color="auto"/>
        <w:bottom w:val="none" w:sz="0" w:space="0" w:color="auto"/>
        <w:right w:val="none" w:sz="0" w:space="0" w:color="auto"/>
      </w:divBdr>
    </w:div>
    <w:div w:id="719478522">
      <w:marLeft w:val="0"/>
      <w:marRight w:val="0"/>
      <w:marTop w:val="0"/>
      <w:marBottom w:val="0"/>
      <w:divBdr>
        <w:top w:val="none" w:sz="0" w:space="0" w:color="auto"/>
        <w:left w:val="none" w:sz="0" w:space="0" w:color="auto"/>
        <w:bottom w:val="none" w:sz="0" w:space="0" w:color="auto"/>
        <w:right w:val="none" w:sz="0" w:space="0" w:color="auto"/>
      </w:divBdr>
    </w:div>
    <w:div w:id="720984506">
      <w:marLeft w:val="0"/>
      <w:marRight w:val="0"/>
      <w:marTop w:val="0"/>
      <w:marBottom w:val="0"/>
      <w:divBdr>
        <w:top w:val="none" w:sz="0" w:space="0" w:color="auto"/>
        <w:left w:val="none" w:sz="0" w:space="0" w:color="auto"/>
        <w:bottom w:val="none" w:sz="0" w:space="0" w:color="auto"/>
        <w:right w:val="none" w:sz="0" w:space="0" w:color="auto"/>
      </w:divBdr>
    </w:div>
    <w:div w:id="731781574">
      <w:marLeft w:val="0"/>
      <w:marRight w:val="0"/>
      <w:marTop w:val="0"/>
      <w:marBottom w:val="0"/>
      <w:divBdr>
        <w:top w:val="none" w:sz="0" w:space="0" w:color="auto"/>
        <w:left w:val="none" w:sz="0" w:space="0" w:color="auto"/>
        <w:bottom w:val="none" w:sz="0" w:space="0" w:color="auto"/>
        <w:right w:val="none" w:sz="0" w:space="0" w:color="auto"/>
      </w:divBdr>
    </w:div>
    <w:div w:id="733502956">
      <w:marLeft w:val="0"/>
      <w:marRight w:val="0"/>
      <w:marTop w:val="0"/>
      <w:marBottom w:val="0"/>
      <w:divBdr>
        <w:top w:val="none" w:sz="0" w:space="0" w:color="auto"/>
        <w:left w:val="none" w:sz="0" w:space="0" w:color="auto"/>
        <w:bottom w:val="none" w:sz="0" w:space="0" w:color="auto"/>
        <w:right w:val="none" w:sz="0" w:space="0" w:color="auto"/>
      </w:divBdr>
    </w:div>
    <w:div w:id="752119333">
      <w:marLeft w:val="0"/>
      <w:marRight w:val="0"/>
      <w:marTop w:val="0"/>
      <w:marBottom w:val="0"/>
      <w:divBdr>
        <w:top w:val="none" w:sz="0" w:space="0" w:color="auto"/>
        <w:left w:val="none" w:sz="0" w:space="0" w:color="auto"/>
        <w:bottom w:val="none" w:sz="0" w:space="0" w:color="auto"/>
        <w:right w:val="none" w:sz="0" w:space="0" w:color="auto"/>
      </w:divBdr>
    </w:div>
    <w:div w:id="755518465">
      <w:marLeft w:val="0"/>
      <w:marRight w:val="0"/>
      <w:marTop w:val="0"/>
      <w:marBottom w:val="0"/>
      <w:divBdr>
        <w:top w:val="none" w:sz="0" w:space="0" w:color="auto"/>
        <w:left w:val="none" w:sz="0" w:space="0" w:color="auto"/>
        <w:bottom w:val="none" w:sz="0" w:space="0" w:color="auto"/>
        <w:right w:val="none" w:sz="0" w:space="0" w:color="auto"/>
      </w:divBdr>
    </w:div>
    <w:div w:id="756900897">
      <w:marLeft w:val="0"/>
      <w:marRight w:val="0"/>
      <w:marTop w:val="0"/>
      <w:marBottom w:val="0"/>
      <w:divBdr>
        <w:top w:val="none" w:sz="0" w:space="0" w:color="auto"/>
        <w:left w:val="none" w:sz="0" w:space="0" w:color="auto"/>
        <w:bottom w:val="none" w:sz="0" w:space="0" w:color="auto"/>
        <w:right w:val="none" w:sz="0" w:space="0" w:color="auto"/>
      </w:divBdr>
    </w:div>
    <w:div w:id="758453729">
      <w:marLeft w:val="0"/>
      <w:marRight w:val="0"/>
      <w:marTop w:val="0"/>
      <w:marBottom w:val="0"/>
      <w:divBdr>
        <w:top w:val="none" w:sz="0" w:space="0" w:color="auto"/>
        <w:left w:val="none" w:sz="0" w:space="0" w:color="auto"/>
        <w:bottom w:val="none" w:sz="0" w:space="0" w:color="auto"/>
        <w:right w:val="none" w:sz="0" w:space="0" w:color="auto"/>
      </w:divBdr>
    </w:div>
    <w:div w:id="759374171">
      <w:marLeft w:val="0"/>
      <w:marRight w:val="0"/>
      <w:marTop w:val="0"/>
      <w:marBottom w:val="0"/>
      <w:divBdr>
        <w:top w:val="none" w:sz="0" w:space="0" w:color="auto"/>
        <w:left w:val="none" w:sz="0" w:space="0" w:color="auto"/>
        <w:bottom w:val="none" w:sz="0" w:space="0" w:color="auto"/>
        <w:right w:val="none" w:sz="0" w:space="0" w:color="auto"/>
      </w:divBdr>
    </w:div>
    <w:div w:id="761294605">
      <w:marLeft w:val="0"/>
      <w:marRight w:val="0"/>
      <w:marTop w:val="0"/>
      <w:marBottom w:val="0"/>
      <w:divBdr>
        <w:top w:val="none" w:sz="0" w:space="0" w:color="auto"/>
        <w:left w:val="none" w:sz="0" w:space="0" w:color="auto"/>
        <w:bottom w:val="none" w:sz="0" w:space="0" w:color="auto"/>
        <w:right w:val="none" w:sz="0" w:space="0" w:color="auto"/>
      </w:divBdr>
    </w:div>
    <w:div w:id="763037071">
      <w:marLeft w:val="0"/>
      <w:marRight w:val="0"/>
      <w:marTop w:val="0"/>
      <w:marBottom w:val="0"/>
      <w:divBdr>
        <w:top w:val="none" w:sz="0" w:space="0" w:color="auto"/>
        <w:left w:val="none" w:sz="0" w:space="0" w:color="auto"/>
        <w:bottom w:val="none" w:sz="0" w:space="0" w:color="auto"/>
        <w:right w:val="none" w:sz="0" w:space="0" w:color="auto"/>
      </w:divBdr>
    </w:div>
    <w:div w:id="766655485">
      <w:marLeft w:val="0"/>
      <w:marRight w:val="0"/>
      <w:marTop w:val="0"/>
      <w:marBottom w:val="0"/>
      <w:divBdr>
        <w:top w:val="none" w:sz="0" w:space="0" w:color="auto"/>
        <w:left w:val="none" w:sz="0" w:space="0" w:color="auto"/>
        <w:bottom w:val="none" w:sz="0" w:space="0" w:color="auto"/>
        <w:right w:val="none" w:sz="0" w:space="0" w:color="auto"/>
      </w:divBdr>
    </w:div>
    <w:div w:id="768699989">
      <w:marLeft w:val="0"/>
      <w:marRight w:val="0"/>
      <w:marTop w:val="0"/>
      <w:marBottom w:val="0"/>
      <w:divBdr>
        <w:top w:val="none" w:sz="0" w:space="0" w:color="auto"/>
        <w:left w:val="none" w:sz="0" w:space="0" w:color="auto"/>
        <w:bottom w:val="none" w:sz="0" w:space="0" w:color="auto"/>
        <w:right w:val="none" w:sz="0" w:space="0" w:color="auto"/>
      </w:divBdr>
    </w:div>
    <w:div w:id="768816008">
      <w:marLeft w:val="0"/>
      <w:marRight w:val="0"/>
      <w:marTop w:val="0"/>
      <w:marBottom w:val="0"/>
      <w:divBdr>
        <w:top w:val="none" w:sz="0" w:space="0" w:color="auto"/>
        <w:left w:val="none" w:sz="0" w:space="0" w:color="auto"/>
        <w:bottom w:val="none" w:sz="0" w:space="0" w:color="auto"/>
        <w:right w:val="none" w:sz="0" w:space="0" w:color="auto"/>
      </w:divBdr>
    </w:div>
    <w:div w:id="769399220">
      <w:marLeft w:val="0"/>
      <w:marRight w:val="0"/>
      <w:marTop w:val="0"/>
      <w:marBottom w:val="0"/>
      <w:divBdr>
        <w:top w:val="none" w:sz="0" w:space="0" w:color="auto"/>
        <w:left w:val="none" w:sz="0" w:space="0" w:color="auto"/>
        <w:bottom w:val="none" w:sz="0" w:space="0" w:color="auto"/>
        <w:right w:val="none" w:sz="0" w:space="0" w:color="auto"/>
      </w:divBdr>
    </w:div>
    <w:div w:id="770704174">
      <w:marLeft w:val="0"/>
      <w:marRight w:val="0"/>
      <w:marTop w:val="0"/>
      <w:marBottom w:val="0"/>
      <w:divBdr>
        <w:top w:val="none" w:sz="0" w:space="0" w:color="auto"/>
        <w:left w:val="none" w:sz="0" w:space="0" w:color="auto"/>
        <w:bottom w:val="none" w:sz="0" w:space="0" w:color="auto"/>
        <w:right w:val="none" w:sz="0" w:space="0" w:color="auto"/>
      </w:divBdr>
    </w:div>
    <w:div w:id="772941398">
      <w:marLeft w:val="0"/>
      <w:marRight w:val="0"/>
      <w:marTop w:val="0"/>
      <w:marBottom w:val="0"/>
      <w:divBdr>
        <w:top w:val="none" w:sz="0" w:space="0" w:color="auto"/>
        <w:left w:val="none" w:sz="0" w:space="0" w:color="auto"/>
        <w:bottom w:val="none" w:sz="0" w:space="0" w:color="auto"/>
        <w:right w:val="none" w:sz="0" w:space="0" w:color="auto"/>
      </w:divBdr>
    </w:div>
    <w:div w:id="774905549">
      <w:marLeft w:val="0"/>
      <w:marRight w:val="0"/>
      <w:marTop w:val="0"/>
      <w:marBottom w:val="0"/>
      <w:divBdr>
        <w:top w:val="none" w:sz="0" w:space="0" w:color="auto"/>
        <w:left w:val="none" w:sz="0" w:space="0" w:color="auto"/>
        <w:bottom w:val="none" w:sz="0" w:space="0" w:color="auto"/>
        <w:right w:val="none" w:sz="0" w:space="0" w:color="auto"/>
      </w:divBdr>
    </w:div>
    <w:div w:id="776368954">
      <w:marLeft w:val="0"/>
      <w:marRight w:val="0"/>
      <w:marTop w:val="0"/>
      <w:marBottom w:val="0"/>
      <w:divBdr>
        <w:top w:val="none" w:sz="0" w:space="0" w:color="auto"/>
        <w:left w:val="none" w:sz="0" w:space="0" w:color="auto"/>
        <w:bottom w:val="none" w:sz="0" w:space="0" w:color="auto"/>
        <w:right w:val="none" w:sz="0" w:space="0" w:color="auto"/>
      </w:divBdr>
    </w:div>
    <w:div w:id="777725699">
      <w:marLeft w:val="0"/>
      <w:marRight w:val="0"/>
      <w:marTop w:val="0"/>
      <w:marBottom w:val="0"/>
      <w:divBdr>
        <w:top w:val="none" w:sz="0" w:space="0" w:color="auto"/>
        <w:left w:val="none" w:sz="0" w:space="0" w:color="auto"/>
        <w:bottom w:val="none" w:sz="0" w:space="0" w:color="auto"/>
        <w:right w:val="none" w:sz="0" w:space="0" w:color="auto"/>
      </w:divBdr>
    </w:div>
    <w:div w:id="778914075">
      <w:marLeft w:val="0"/>
      <w:marRight w:val="0"/>
      <w:marTop w:val="0"/>
      <w:marBottom w:val="0"/>
      <w:divBdr>
        <w:top w:val="none" w:sz="0" w:space="0" w:color="auto"/>
        <w:left w:val="none" w:sz="0" w:space="0" w:color="auto"/>
        <w:bottom w:val="none" w:sz="0" w:space="0" w:color="auto"/>
        <w:right w:val="none" w:sz="0" w:space="0" w:color="auto"/>
      </w:divBdr>
    </w:div>
    <w:div w:id="781922126">
      <w:marLeft w:val="0"/>
      <w:marRight w:val="0"/>
      <w:marTop w:val="0"/>
      <w:marBottom w:val="0"/>
      <w:divBdr>
        <w:top w:val="none" w:sz="0" w:space="0" w:color="auto"/>
        <w:left w:val="none" w:sz="0" w:space="0" w:color="auto"/>
        <w:bottom w:val="none" w:sz="0" w:space="0" w:color="auto"/>
        <w:right w:val="none" w:sz="0" w:space="0" w:color="auto"/>
      </w:divBdr>
    </w:div>
    <w:div w:id="783042185">
      <w:marLeft w:val="0"/>
      <w:marRight w:val="0"/>
      <w:marTop w:val="0"/>
      <w:marBottom w:val="0"/>
      <w:divBdr>
        <w:top w:val="none" w:sz="0" w:space="0" w:color="auto"/>
        <w:left w:val="none" w:sz="0" w:space="0" w:color="auto"/>
        <w:bottom w:val="none" w:sz="0" w:space="0" w:color="auto"/>
        <w:right w:val="none" w:sz="0" w:space="0" w:color="auto"/>
      </w:divBdr>
    </w:div>
    <w:div w:id="788744839">
      <w:marLeft w:val="0"/>
      <w:marRight w:val="0"/>
      <w:marTop w:val="0"/>
      <w:marBottom w:val="0"/>
      <w:divBdr>
        <w:top w:val="none" w:sz="0" w:space="0" w:color="auto"/>
        <w:left w:val="none" w:sz="0" w:space="0" w:color="auto"/>
        <w:bottom w:val="none" w:sz="0" w:space="0" w:color="auto"/>
        <w:right w:val="none" w:sz="0" w:space="0" w:color="auto"/>
      </w:divBdr>
    </w:div>
    <w:div w:id="796026191">
      <w:marLeft w:val="0"/>
      <w:marRight w:val="0"/>
      <w:marTop w:val="0"/>
      <w:marBottom w:val="0"/>
      <w:divBdr>
        <w:top w:val="none" w:sz="0" w:space="0" w:color="auto"/>
        <w:left w:val="none" w:sz="0" w:space="0" w:color="auto"/>
        <w:bottom w:val="none" w:sz="0" w:space="0" w:color="auto"/>
        <w:right w:val="none" w:sz="0" w:space="0" w:color="auto"/>
      </w:divBdr>
    </w:div>
    <w:div w:id="803238189">
      <w:marLeft w:val="0"/>
      <w:marRight w:val="0"/>
      <w:marTop w:val="0"/>
      <w:marBottom w:val="0"/>
      <w:divBdr>
        <w:top w:val="none" w:sz="0" w:space="0" w:color="auto"/>
        <w:left w:val="none" w:sz="0" w:space="0" w:color="auto"/>
        <w:bottom w:val="none" w:sz="0" w:space="0" w:color="auto"/>
        <w:right w:val="none" w:sz="0" w:space="0" w:color="auto"/>
      </w:divBdr>
    </w:div>
    <w:div w:id="804349042">
      <w:marLeft w:val="0"/>
      <w:marRight w:val="0"/>
      <w:marTop w:val="0"/>
      <w:marBottom w:val="0"/>
      <w:divBdr>
        <w:top w:val="none" w:sz="0" w:space="0" w:color="auto"/>
        <w:left w:val="none" w:sz="0" w:space="0" w:color="auto"/>
        <w:bottom w:val="none" w:sz="0" w:space="0" w:color="auto"/>
        <w:right w:val="none" w:sz="0" w:space="0" w:color="auto"/>
      </w:divBdr>
    </w:div>
    <w:div w:id="806582408">
      <w:marLeft w:val="0"/>
      <w:marRight w:val="0"/>
      <w:marTop w:val="0"/>
      <w:marBottom w:val="0"/>
      <w:divBdr>
        <w:top w:val="none" w:sz="0" w:space="0" w:color="auto"/>
        <w:left w:val="none" w:sz="0" w:space="0" w:color="auto"/>
        <w:bottom w:val="none" w:sz="0" w:space="0" w:color="auto"/>
        <w:right w:val="none" w:sz="0" w:space="0" w:color="auto"/>
      </w:divBdr>
    </w:div>
    <w:div w:id="810247065">
      <w:marLeft w:val="0"/>
      <w:marRight w:val="0"/>
      <w:marTop w:val="0"/>
      <w:marBottom w:val="0"/>
      <w:divBdr>
        <w:top w:val="none" w:sz="0" w:space="0" w:color="auto"/>
        <w:left w:val="none" w:sz="0" w:space="0" w:color="auto"/>
        <w:bottom w:val="none" w:sz="0" w:space="0" w:color="auto"/>
        <w:right w:val="none" w:sz="0" w:space="0" w:color="auto"/>
      </w:divBdr>
    </w:div>
    <w:div w:id="810367940">
      <w:marLeft w:val="0"/>
      <w:marRight w:val="0"/>
      <w:marTop w:val="0"/>
      <w:marBottom w:val="0"/>
      <w:divBdr>
        <w:top w:val="none" w:sz="0" w:space="0" w:color="auto"/>
        <w:left w:val="none" w:sz="0" w:space="0" w:color="auto"/>
        <w:bottom w:val="none" w:sz="0" w:space="0" w:color="auto"/>
        <w:right w:val="none" w:sz="0" w:space="0" w:color="auto"/>
      </w:divBdr>
    </w:div>
    <w:div w:id="820074061">
      <w:marLeft w:val="0"/>
      <w:marRight w:val="0"/>
      <w:marTop w:val="0"/>
      <w:marBottom w:val="0"/>
      <w:divBdr>
        <w:top w:val="none" w:sz="0" w:space="0" w:color="auto"/>
        <w:left w:val="none" w:sz="0" w:space="0" w:color="auto"/>
        <w:bottom w:val="none" w:sz="0" w:space="0" w:color="auto"/>
        <w:right w:val="none" w:sz="0" w:space="0" w:color="auto"/>
      </w:divBdr>
    </w:div>
    <w:div w:id="821193671">
      <w:marLeft w:val="0"/>
      <w:marRight w:val="0"/>
      <w:marTop w:val="0"/>
      <w:marBottom w:val="0"/>
      <w:divBdr>
        <w:top w:val="none" w:sz="0" w:space="0" w:color="auto"/>
        <w:left w:val="none" w:sz="0" w:space="0" w:color="auto"/>
        <w:bottom w:val="none" w:sz="0" w:space="0" w:color="auto"/>
        <w:right w:val="none" w:sz="0" w:space="0" w:color="auto"/>
      </w:divBdr>
    </w:div>
    <w:div w:id="821698109">
      <w:marLeft w:val="0"/>
      <w:marRight w:val="0"/>
      <w:marTop w:val="0"/>
      <w:marBottom w:val="0"/>
      <w:divBdr>
        <w:top w:val="none" w:sz="0" w:space="0" w:color="auto"/>
        <w:left w:val="none" w:sz="0" w:space="0" w:color="auto"/>
        <w:bottom w:val="none" w:sz="0" w:space="0" w:color="auto"/>
        <w:right w:val="none" w:sz="0" w:space="0" w:color="auto"/>
      </w:divBdr>
    </w:div>
    <w:div w:id="828521644">
      <w:marLeft w:val="0"/>
      <w:marRight w:val="0"/>
      <w:marTop w:val="0"/>
      <w:marBottom w:val="0"/>
      <w:divBdr>
        <w:top w:val="none" w:sz="0" w:space="0" w:color="auto"/>
        <w:left w:val="none" w:sz="0" w:space="0" w:color="auto"/>
        <w:bottom w:val="none" w:sz="0" w:space="0" w:color="auto"/>
        <w:right w:val="none" w:sz="0" w:space="0" w:color="auto"/>
      </w:divBdr>
    </w:div>
    <w:div w:id="829634899">
      <w:marLeft w:val="0"/>
      <w:marRight w:val="0"/>
      <w:marTop w:val="0"/>
      <w:marBottom w:val="0"/>
      <w:divBdr>
        <w:top w:val="none" w:sz="0" w:space="0" w:color="auto"/>
        <w:left w:val="none" w:sz="0" w:space="0" w:color="auto"/>
        <w:bottom w:val="none" w:sz="0" w:space="0" w:color="auto"/>
        <w:right w:val="none" w:sz="0" w:space="0" w:color="auto"/>
      </w:divBdr>
    </w:div>
    <w:div w:id="834883580">
      <w:marLeft w:val="0"/>
      <w:marRight w:val="0"/>
      <w:marTop w:val="0"/>
      <w:marBottom w:val="0"/>
      <w:divBdr>
        <w:top w:val="none" w:sz="0" w:space="0" w:color="auto"/>
        <w:left w:val="none" w:sz="0" w:space="0" w:color="auto"/>
        <w:bottom w:val="none" w:sz="0" w:space="0" w:color="auto"/>
        <w:right w:val="none" w:sz="0" w:space="0" w:color="auto"/>
      </w:divBdr>
    </w:div>
    <w:div w:id="835730253">
      <w:marLeft w:val="0"/>
      <w:marRight w:val="0"/>
      <w:marTop w:val="0"/>
      <w:marBottom w:val="0"/>
      <w:divBdr>
        <w:top w:val="none" w:sz="0" w:space="0" w:color="auto"/>
        <w:left w:val="none" w:sz="0" w:space="0" w:color="auto"/>
        <w:bottom w:val="none" w:sz="0" w:space="0" w:color="auto"/>
        <w:right w:val="none" w:sz="0" w:space="0" w:color="auto"/>
      </w:divBdr>
    </w:div>
    <w:div w:id="835805787">
      <w:marLeft w:val="0"/>
      <w:marRight w:val="0"/>
      <w:marTop w:val="0"/>
      <w:marBottom w:val="0"/>
      <w:divBdr>
        <w:top w:val="none" w:sz="0" w:space="0" w:color="auto"/>
        <w:left w:val="none" w:sz="0" w:space="0" w:color="auto"/>
        <w:bottom w:val="none" w:sz="0" w:space="0" w:color="auto"/>
        <w:right w:val="none" w:sz="0" w:space="0" w:color="auto"/>
      </w:divBdr>
    </w:div>
    <w:div w:id="836389000">
      <w:marLeft w:val="0"/>
      <w:marRight w:val="0"/>
      <w:marTop w:val="0"/>
      <w:marBottom w:val="0"/>
      <w:divBdr>
        <w:top w:val="none" w:sz="0" w:space="0" w:color="auto"/>
        <w:left w:val="none" w:sz="0" w:space="0" w:color="auto"/>
        <w:bottom w:val="none" w:sz="0" w:space="0" w:color="auto"/>
        <w:right w:val="none" w:sz="0" w:space="0" w:color="auto"/>
      </w:divBdr>
    </w:div>
    <w:div w:id="839195074">
      <w:marLeft w:val="0"/>
      <w:marRight w:val="0"/>
      <w:marTop w:val="0"/>
      <w:marBottom w:val="0"/>
      <w:divBdr>
        <w:top w:val="none" w:sz="0" w:space="0" w:color="auto"/>
        <w:left w:val="none" w:sz="0" w:space="0" w:color="auto"/>
        <w:bottom w:val="none" w:sz="0" w:space="0" w:color="auto"/>
        <w:right w:val="none" w:sz="0" w:space="0" w:color="auto"/>
      </w:divBdr>
    </w:div>
    <w:div w:id="842084409">
      <w:marLeft w:val="0"/>
      <w:marRight w:val="0"/>
      <w:marTop w:val="0"/>
      <w:marBottom w:val="0"/>
      <w:divBdr>
        <w:top w:val="none" w:sz="0" w:space="0" w:color="auto"/>
        <w:left w:val="none" w:sz="0" w:space="0" w:color="auto"/>
        <w:bottom w:val="none" w:sz="0" w:space="0" w:color="auto"/>
        <w:right w:val="none" w:sz="0" w:space="0" w:color="auto"/>
      </w:divBdr>
    </w:div>
    <w:div w:id="844438448">
      <w:marLeft w:val="0"/>
      <w:marRight w:val="0"/>
      <w:marTop w:val="0"/>
      <w:marBottom w:val="0"/>
      <w:divBdr>
        <w:top w:val="none" w:sz="0" w:space="0" w:color="auto"/>
        <w:left w:val="none" w:sz="0" w:space="0" w:color="auto"/>
        <w:bottom w:val="none" w:sz="0" w:space="0" w:color="auto"/>
        <w:right w:val="none" w:sz="0" w:space="0" w:color="auto"/>
      </w:divBdr>
    </w:div>
    <w:div w:id="846946908">
      <w:marLeft w:val="0"/>
      <w:marRight w:val="0"/>
      <w:marTop w:val="0"/>
      <w:marBottom w:val="0"/>
      <w:divBdr>
        <w:top w:val="none" w:sz="0" w:space="0" w:color="auto"/>
        <w:left w:val="none" w:sz="0" w:space="0" w:color="auto"/>
        <w:bottom w:val="none" w:sz="0" w:space="0" w:color="auto"/>
        <w:right w:val="none" w:sz="0" w:space="0" w:color="auto"/>
      </w:divBdr>
    </w:div>
    <w:div w:id="846988024">
      <w:marLeft w:val="0"/>
      <w:marRight w:val="0"/>
      <w:marTop w:val="0"/>
      <w:marBottom w:val="0"/>
      <w:divBdr>
        <w:top w:val="none" w:sz="0" w:space="0" w:color="auto"/>
        <w:left w:val="none" w:sz="0" w:space="0" w:color="auto"/>
        <w:bottom w:val="none" w:sz="0" w:space="0" w:color="auto"/>
        <w:right w:val="none" w:sz="0" w:space="0" w:color="auto"/>
      </w:divBdr>
    </w:div>
    <w:div w:id="847718145">
      <w:marLeft w:val="0"/>
      <w:marRight w:val="0"/>
      <w:marTop w:val="0"/>
      <w:marBottom w:val="0"/>
      <w:divBdr>
        <w:top w:val="none" w:sz="0" w:space="0" w:color="auto"/>
        <w:left w:val="none" w:sz="0" w:space="0" w:color="auto"/>
        <w:bottom w:val="none" w:sz="0" w:space="0" w:color="auto"/>
        <w:right w:val="none" w:sz="0" w:space="0" w:color="auto"/>
      </w:divBdr>
    </w:div>
    <w:div w:id="851190404">
      <w:marLeft w:val="0"/>
      <w:marRight w:val="0"/>
      <w:marTop w:val="0"/>
      <w:marBottom w:val="0"/>
      <w:divBdr>
        <w:top w:val="none" w:sz="0" w:space="0" w:color="auto"/>
        <w:left w:val="none" w:sz="0" w:space="0" w:color="auto"/>
        <w:bottom w:val="none" w:sz="0" w:space="0" w:color="auto"/>
        <w:right w:val="none" w:sz="0" w:space="0" w:color="auto"/>
      </w:divBdr>
    </w:div>
    <w:div w:id="861213360">
      <w:marLeft w:val="0"/>
      <w:marRight w:val="0"/>
      <w:marTop w:val="0"/>
      <w:marBottom w:val="0"/>
      <w:divBdr>
        <w:top w:val="none" w:sz="0" w:space="0" w:color="auto"/>
        <w:left w:val="none" w:sz="0" w:space="0" w:color="auto"/>
        <w:bottom w:val="none" w:sz="0" w:space="0" w:color="auto"/>
        <w:right w:val="none" w:sz="0" w:space="0" w:color="auto"/>
      </w:divBdr>
    </w:div>
    <w:div w:id="861626141">
      <w:marLeft w:val="0"/>
      <w:marRight w:val="0"/>
      <w:marTop w:val="0"/>
      <w:marBottom w:val="0"/>
      <w:divBdr>
        <w:top w:val="none" w:sz="0" w:space="0" w:color="auto"/>
        <w:left w:val="none" w:sz="0" w:space="0" w:color="auto"/>
        <w:bottom w:val="none" w:sz="0" w:space="0" w:color="auto"/>
        <w:right w:val="none" w:sz="0" w:space="0" w:color="auto"/>
      </w:divBdr>
    </w:div>
    <w:div w:id="861939109">
      <w:marLeft w:val="0"/>
      <w:marRight w:val="0"/>
      <w:marTop w:val="0"/>
      <w:marBottom w:val="0"/>
      <w:divBdr>
        <w:top w:val="none" w:sz="0" w:space="0" w:color="auto"/>
        <w:left w:val="none" w:sz="0" w:space="0" w:color="auto"/>
        <w:bottom w:val="none" w:sz="0" w:space="0" w:color="auto"/>
        <w:right w:val="none" w:sz="0" w:space="0" w:color="auto"/>
      </w:divBdr>
    </w:div>
    <w:div w:id="869684519">
      <w:marLeft w:val="0"/>
      <w:marRight w:val="0"/>
      <w:marTop w:val="0"/>
      <w:marBottom w:val="0"/>
      <w:divBdr>
        <w:top w:val="none" w:sz="0" w:space="0" w:color="auto"/>
        <w:left w:val="none" w:sz="0" w:space="0" w:color="auto"/>
        <w:bottom w:val="none" w:sz="0" w:space="0" w:color="auto"/>
        <w:right w:val="none" w:sz="0" w:space="0" w:color="auto"/>
      </w:divBdr>
    </w:div>
    <w:div w:id="870337272">
      <w:marLeft w:val="0"/>
      <w:marRight w:val="0"/>
      <w:marTop w:val="0"/>
      <w:marBottom w:val="0"/>
      <w:divBdr>
        <w:top w:val="none" w:sz="0" w:space="0" w:color="auto"/>
        <w:left w:val="none" w:sz="0" w:space="0" w:color="auto"/>
        <w:bottom w:val="none" w:sz="0" w:space="0" w:color="auto"/>
        <w:right w:val="none" w:sz="0" w:space="0" w:color="auto"/>
      </w:divBdr>
    </w:div>
    <w:div w:id="872769976">
      <w:marLeft w:val="0"/>
      <w:marRight w:val="0"/>
      <w:marTop w:val="0"/>
      <w:marBottom w:val="0"/>
      <w:divBdr>
        <w:top w:val="none" w:sz="0" w:space="0" w:color="auto"/>
        <w:left w:val="none" w:sz="0" w:space="0" w:color="auto"/>
        <w:bottom w:val="none" w:sz="0" w:space="0" w:color="auto"/>
        <w:right w:val="none" w:sz="0" w:space="0" w:color="auto"/>
      </w:divBdr>
    </w:div>
    <w:div w:id="879898277">
      <w:marLeft w:val="0"/>
      <w:marRight w:val="0"/>
      <w:marTop w:val="0"/>
      <w:marBottom w:val="0"/>
      <w:divBdr>
        <w:top w:val="none" w:sz="0" w:space="0" w:color="auto"/>
        <w:left w:val="none" w:sz="0" w:space="0" w:color="auto"/>
        <w:bottom w:val="none" w:sz="0" w:space="0" w:color="auto"/>
        <w:right w:val="none" w:sz="0" w:space="0" w:color="auto"/>
      </w:divBdr>
    </w:div>
    <w:div w:id="881135129">
      <w:marLeft w:val="0"/>
      <w:marRight w:val="0"/>
      <w:marTop w:val="0"/>
      <w:marBottom w:val="0"/>
      <w:divBdr>
        <w:top w:val="none" w:sz="0" w:space="0" w:color="auto"/>
        <w:left w:val="none" w:sz="0" w:space="0" w:color="auto"/>
        <w:bottom w:val="none" w:sz="0" w:space="0" w:color="auto"/>
        <w:right w:val="none" w:sz="0" w:space="0" w:color="auto"/>
      </w:divBdr>
    </w:div>
    <w:div w:id="882013367">
      <w:marLeft w:val="0"/>
      <w:marRight w:val="0"/>
      <w:marTop w:val="0"/>
      <w:marBottom w:val="0"/>
      <w:divBdr>
        <w:top w:val="none" w:sz="0" w:space="0" w:color="auto"/>
        <w:left w:val="none" w:sz="0" w:space="0" w:color="auto"/>
        <w:bottom w:val="none" w:sz="0" w:space="0" w:color="auto"/>
        <w:right w:val="none" w:sz="0" w:space="0" w:color="auto"/>
      </w:divBdr>
    </w:div>
    <w:div w:id="889724665">
      <w:marLeft w:val="0"/>
      <w:marRight w:val="0"/>
      <w:marTop w:val="0"/>
      <w:marBottom w:val="0"/>
      <w:divBdr>
        <w:top w:val="none" w:sz="0" w:space="0" w:color="auto"/>
        <w:left w:val="none" w:sz="0" w:space="0" w:color="auto"/>
        <w:bottom w:val="none" w:sz="0" w:space="0" w:color="auto"/>
        <w:right w:val="none" w:sz="0" w:space="0" w:color="auto"/>
      </w:divBdr>
    </w:div>
    <w:div w:id="897012347">
      <w:marLeft w:val="0"/>
      <w:marRight w:val="0"/>
      <w:marTop w:val="0"/>
      <w:marBottom w:val="0"/>
      <w:divBdr>
        <w:top w:val="none" w:sz="0" w:space="0" w:color="auto"/>
        <w:left w:val="none" w:sz="0" w:space="0" w:color="auto"/>
        <w:bottom w:val="none" w:sz="0" w:space="0" w:color="auto"/>
        <w:right w:val="none" w:sz="0" w:space="0" w:color="auto"/>
      </w:divBdr>
    </w:div>
    <w:div w:id="897860843">
      <w:marLeft w:val="0"/>
      <w:marRight w:val="0"/>
      <w:marTop w:val="0"/>
      <w:marBottom w:val="0"/>
      <w:divBdr>
        <w:top w:val="none" w:sz="0" w:space="0" w:color="auto"/>
        <w:left w:val="none" w:sz="0" w:space="0" w:color="auto"/>
        <w:bottom w:val="none" w:sz="0" w:space="0" w:color="auto"/>
        <w:right w:val="none" w:sz="0" w:space="0" w:color="auto"/>
      </w:divBdr>
    </w:div>
    <w:div w:id="900601687">
      <w:marLeft w:val="0"/>
      <w:marRight w:val="0"/>
      <w:marTop w:val="0"/>
      <w:marBottom w:val="0"/>
      <w:divBdr>
        <w:top w:val="none" w:sz="0" w:space="0" w:color="auto"/>
        <w:left w:val="none" w:sz="0" w:space="0" w:color="auto"/>
        <w:bottom w:val="none" w:sz="0" w:space="0" w:color="auto"/>
        <w:right w:val="none" w:sz="0" w:space="0" w:color="auto"/>
      </w:divBdr>
    </w:div>
    <w:div w:id="902638411">
      <w:marLeft w:val="0"/>
      <w:marRight w:val="0"/>
      <w:marTop w:val="0"/>
      <w:marBottom w:val="0"/>
      <w:divBdr>
        <w:top w:val="none" w:sz="0" w:space="0" w:color="auto"/>
        <w:left w:val="none" w:sz="0" w:space="0" w:color="auto"/>
        <w:bottom w:val="none" w:sz="0" w:space="0" w:color="auto"/>
        <w:right w:val="none" w:sz="0" w:space="0" w:color="auto"/>
      </w:divBdr>
    </w:div>
    <w:div w:id="905648587">
      <w:marLeft w:val="0"/>
      <w:marRight w:val="0"/>
      <w:marTop w:val="0"/>
      <w:marBottom w:val="0"/>
      <w:divBdr>
        <w:top w:val="none" w:sz="0" w:space="0" w:color="auto"/>
        <w:left w:val="none" w:sz="0" w:space="0" w:color="auto"/>
        <w:bottom w:val="none" w:sz="0" w:space="0" w:color="auto"/>
        <w:right w:val="none" w:sz="0" w:space="0" w:color="auto"/>
      </w:divBdr>
    </w:div>
    <w:div w:id="915359315">
      <w:marLeft w:val="0"/>
      <w:marRight w:val="0"/>
      <w:marTop w:val="0"/>
      <w:marBottom w:val="0"/>
      <w:divBdr>
        <w:top w:val="none" w:sz="0" w:space="0" w:color="auto"/>
        <w:left w:val="none" w:sz="0" w:space="0" w:color="auto"/>
        <w:bottom w:val="none" w:sz="0" w:space="0" w:color="auto"/>
        <w:right w:val="none" w:sz="0" w:space="0" w:color="auto"/>
      </w:divBdr>
      <w:divsChild>
        <w:div w:id="1165439626">
          <w:marLeft w:val="0"/>
          <w:marRight w:val="0"/>
          <w:marTop w:val="0"/>
          <w:marBottom w:val="0"/>
          <w:divBdr>
            <w:top w:val="none" w:sz="0" w:space="0" w:color="auto"/>
            <w:left w:val="none" w:sz="0" w:space="0" w:color="auto"/>
            <w:bottom w:val="none" w:sz="0" w:space="0" w:color="auto"/>
            <w:right w:val="none" w:sz="0" w:space="0" w:color="auto"/>
          </w:divBdr>
        </w:div>
      </w:divsChild>
    </w:div>
    <w:div w:id="925303184">
      <w:marLeft w:val="0"/>
      <w:marRight w:val="0"/>
      <w:marTop w:val="0"/>
      <w:marBottom w:val="0"/>
      <w:divBdr>
        <w:top w:val="none" w:sz="0" w:space="0" w:color="auto"/>
        <w:left w:val="none" w:sz="0" w:space="0" w:color="auto"/>
        <w:bottom w:val="none" w:sz="0" w:space="0" w:color="auto"/>
        <w:right w:val="none" w:sz="0" w:space="0" w:color="auto"/>
      </w:divBdr>
    </w:div>
    <w:div w:id="926309680">
      <w:marLeft w:val="0"/>
      <w:marRight w:val="0"/>
      <w:marTop w:val="0"/>
      <w:marBottom w:val="0"/>
      <w:divBdr>
        <w:top w:val="none" w:sz="0" w:space="0" w:color="auto"/>
        <w:left w:val="none" w:sz="0" w:space="0" w:color="auto"/>
        <w:bottom w:val="none" w:sz="0" w:space="0" w:color="auto"/>
        <w:right w:val="none" w:sz="0" w:space="0" w:color="auto"/>
      </w:divBdr>
    </w:div>
    <w:div w:id="926695126">
      <w:marLeft w:val="0"/>
      <w:marRight w:val="0"/>
      <w:marTop w:val="0"/>
      <w:marBottom w:val="0"/>
      <w:divBdr>
        <w:top w:val="none" w:sz="0" w:space="0" w:color="auto"/>
        <w:left w:val="none" w:sz="0" w:space="0" w:color="auto"/>
        <w:bottom w:val="none" w:sz="0" w:space="0" w:color="auto"/>
        <w:right w:val="none" w:sz="0" w:space="0" w:color="auto"/>
      </w:divBdr>
    </w:div>
    <w:div w:id="927419666">
      <w:marLeft w:val="0"/>
      <w:marRight w:val="0"/>
      <w:marTop w:val="0"/>
      <w:marBottom w:val="0"/>
      <w:divBdr>
        <w:top w:val="none" w:sz="0" w:space="0" w:color="auto"/>
        <w:left w:val="none" w:sz="0" w:space="0" w:color="auto"/>
        <w:bottom w:val="none" w:sz="0" w:space="0" w:color="auto"/>
        <w:right w:val="none" w:sz="0" w:space="0" w:color="auto"/>
      </w:divBdr>
    </w:div>
    <w:div w:id="931475074">
      <w:marLeft w:val="0"/>
      <w:marRight w:val="0"/>
      <w:marTop w:val="0"/>
      <w:marBottom w:val="0"/>
      <w:divBdr>
        <w:top w:val="none" w:sz="0" w:space="0" w:color="auto"/>
        <w:left w:val="none" w:sz="0" w:space="0" w:color="auto"/>
        <w:bottom w:val="none" w:sz="0" w:space="0" w:color="auto"/>
        <w:right w:val="none" w:sz="0" w:space="0" w:color="auto"/>
      </w:divBdr>
    </w:div>
    <w:div w:id="934821668">
      <w:marLeft w:val="0"/>
      <w:marRight w:val="0"/>
      <w:marTop w:val="0"/>
      <w:marBottom w:val="0"/>
      <w:divBdr>
        <w:top w:val="none" w:sz="0" w:space="0" w:color="auto"/>
        <w:left w:val="none" w:sz="0" w:space="0" w:color="auto"/>
        <w:bottom w:val="none" w:sz="0" w:space="0" w:color="auto"/>
        <w:right w:val="none" w:sz="0" w:space="0" w:color="auto"/>
      </w:divBdr>
    </w:div>
    <w:div w:id="935401427">
      <w:marLeft w:val="0"/>
      <w:marRight w:val="0"/>
      <w:marTop w:val="0"/>
      <w:marBottom w:val="0"/>
      <w:divBdr>
        <w:top w:val="none" w:sz="0" w:space="0" w:color="auto"/>
        <w:left w:val="none" w:sz="0" w:space="0" w:color="auto"/>
        <w:bottom w:val="none" w:sz="0" w:space="0" w:color="auto"/>
        <w:right w:val="none" w:sz="0" w:space="0" w:color="auto"/>
      </w:divBdr>
    </w:div>
    <w:div w:id="936133065">
      <w:marLeft w:val="0"/>
      <w:marRight w:val="0"/>
      <w:marTop w:val="0"/>
      <w:marBottom w:val="0"/>
      <w:divBdr>
        <w:top w:val="none" w:sz="0" w:space="0" w:color="auto"/>
        <w:left w:val="none" w:sz="0" w:space="0" w:color="auto"/>
        <w:bottom w:val="none" w:sz="0" w:space="0" w:color="auto"/>
        <w:right w:val="none" w:sz="0" w:space="0" w:color="auto"/>
      </w:divBdr>
    </w:div>
    <w:div w:id="937447510">
      <w:marLeft w:val="0"/>
      <w:marRight w:val="0"/>
      <w:marTop w:val="0"/>
      <w:marBottom w:val="0"/>
      <w:divBdr>
        <w:top w:val="none" w:sz="0" w:space="0" w:color="auto"/>
        <w:left w:val="none" w:sz="0" w:space="0" w:color="auto"/>
        <w:bottom w:val="none" w:sz="0" w:space="0" w:color="auto"/>
        <w:right w:val="none" w:sz="0" w:space="0" w:color="auto"/>
      </w:divBdr>
    </w:div>
    <w:div w:id="939486607">
      <w:marLeft w:val="0"/>
      <w:marRight w:val="0"/>
      <w:marTop w:val="0"/>
      <w:marBottom w:val="0"/>
      <w:divBdr>
        <w:top w:val="none" w:sz="0" w:space="0" w:color="auto"/>
        <w:left w:val="none" w:sz="0" w:space="0" w:color="auto"/>
        <w:bottom w:val="none" w:sz="0" w:space="0" w:color="auto"/>
        <w:right w:val="none" w:sz="0" w:space="0" w:color="auto"/>
      </w:divBdr>
    </w:div>
    <w:div w:id="942495647">
      <w:marLeft w:val="0"/>
      <w:marRight w:val="0"/>
      <w:marTop w:val="0"/>
      <w:marBottom w:val="0"/>
      <w:divBdr>
        <w:top w:val="none" w:sz="0" w:space="0" w:color="auto"/>
        <w:left w:val="none" w:sz="0" w:space="0" w:color="auto"/>
        <w:bottom w:val="none" w:sz="0" w:space="0" w:color="auto"/>
        <w:right w:val="none" w:sz="0" w:space="0" w:color="auto"/>
      </w:divBdr>
    </w:div>
    <w:div w:id="951597121">
      <w:marLeft w:val="0"/>
      <w:marRight w:val="0"/>
      <w:marTop w:val="0"/>
      <w:marBottom w:val="0"/>
      <w:divBdr>
        <w:top w:val="none" w:sz="0" w:space="0" w:color="auto"/>
        <w:left w:val="none" w:sz="0" w:space="0" w:color="auto"/>
        <w:bottom w:val="none" w:sz="0" w:space="0" w:color="auto"/>
        <w:right w:val="none" w:sz="0" w:space="0" w:color="auto"/>
      </w:divBdr>
    </w:div>
    <w:div w:id="951713827">
      <w:marLeft w:val="0"/>
      <w:marRight w:val="0"/>
      <w:marTop w:val="0"/>
      <w:marBottom w:val="0"/>
      <w:divBdr>
        <w:top w:val="none" w:sz="0" w:space="0" w:color="auto"/>
        <w:left w:val="none" w:sz="0" w:space="0" w:color="auto"/>
        <w:bottom w:val="none" w:sz="0" w:space="0" w:color="auto"/>
        <w:right w:val="none" w:sz="0" w:space="0" w:color="auto"/>
      </w:divBdr>
    </w:div>
    <w:div w:id="951982169">
      <w:marLeft w:val="0"/>
      <w:marRight w:val="0"/>
      <w:marTop w:val="0"/>
      <w:marBottom w:val="0"/>
      <w:divBdr>
        <w:top w:val="none" w:sz="0" w:space="0" w:color="auto"/>
        <w:left w:val="none" w:sz="0" w:space="0" w:color="auto"/>
        <w:bottom w:val="none" w:sz="0" w:space="0" w:color="auto"/>
        <w:right w:val="none" w:sz="0" w:space="0" w:color="auto"/>
      </w:divBdr>
    </w:div>
    <w:div w:id="955915100">
      <w:marLeft w:val="0"/>
      <w:marRight w:val="0"/>
      <w:marTop w:val="0"/>
      <w:marBottom w:val="0"/>
      <w:divBdr>
        <w:top w:val="none" w:sz="0" w:space="0" w:color="auto"/>
        <w:left w:val="none" w:sz="0" w:space="0" w:color="auto"/>
        <w:bottom w:val="none" w:sz="0" w:space="0" w:color="auto"/>
        <w:right w:val="none" w:sz="0" w:space="0" w:color="auto"/>
      </w:divBdr>
    </w:div>
    <w:div w:id="956176393">
      <w:marLeft w:val="0"/>
      <w:marRight w:val="0"/>
      <w:marTop w:val="0"/>
      <w:marBottom w:val="0"/>
      <w:divBdr>
        <w:top w:val="none" w:sz="0" w:space="0" w:color="auto"/>
        <w:left w:val="none" w:sz="0" w:space="0" w:color="auto"/>
        <w:bottom w:val="none" w:sz="0" w:space="0" w:color="auto"/>
        <w:right w:val="none" w:sz="0" w:space="0" w:color="auto"/>
      </w:divBdr>
    </w:div>
    <w:div w:id="956987300">
      <w:marLeft w:val="0"/>
      <w:marRight w:val="0"/>
      <w:marTop w:val="0"/>
      <w:marBottom w:val="0"/>
      <w:divBdr>
        <w:top w:val="none" w:sz="0" w:space="0" w:color="auto"/>
        <w:left w:val="none" w:sz="0" w:space="0" w:color="auto"/>
        <w:bottom w:val="none" w:sz="0" w:space="0" w:color="auto"/>
        <w:right w:val="none" w:sz="0" w:space="0" w:color="auto"/>
      </w:divBdr>
    </w:div>
    <w:div w:id="959796593">
      <w:marLeft w:val="0"/>
      <w:marRight w:val="0"/>
      <w:marTop w:val="0"/>
      <w:marBottom w:val="0"/>
      <w:divBdr>
        <w:top w:val="none" w:sz="0" w:space="0" w:color="auto"/>
        <w:left w:val="none" w:sz="0" w:space="0" w:color="auto"/>
        <w:bottom w:val="none" w:sz="0" w:space="0" w:color="auto"/>
        <w:right w:val="none" w:sz="0" w:space="0" w:color="auto"/>
      </w:divBdr>
    </w:div>
    <w:div w:id="961883503">
      <w:marLeft w:val="0"/>
      <w:marRight w:val="0"/>
      <w:marTop w:val="0"/>
      <w:marBottom w:val="0"/>
      <w:divBdr>
        <w:top w:val="none" w:sz="0" w:space="0" w:color="auto"/>
        <w:left w:val="none" w:sz="0" w:space="0" w:color="auto"/>
        <w:bottom w:val="none" w:sz="0" w:space="0" w:color="auto"/>
        <w:right w:val="none" w:sz="0" w:space="0" w:color="auto"/>
      </w:divBdr>
    </w:div>
    <w:div w:id="963511109">
      <w:marLeft w:val="0"/>
      <w:marRight w:val="0"/>
      <w:marTop w:val="0"/>
      <w:marBottom w:val="0"/>
      <w:divBdr>
        <w:top w:val="none" w:sz="0" w:space="0" w:color="auto"/>
        <w:left w:val="none" w:sz="0" w:space="0" w:color="auto"/>
        <w:bottom w:val="none" w:sz="0" w:space="0" w:color="auto"/>
        <w:right w:val="none" w:sz="0" w:space="0" w:color="auto"/>
      </w:divBdr>
    </w:div>
    <w:div w:id="966278403">
      <w:marLeft w:val="0"/>
      <w:marRight w:val="0"/>
      <w:marTop w:val="0"/>
      <w:marBottom w:val="0"/>
      <w:divBdr>
        <w:top w:val="none" w:sz="0" w:space="0" w:color="auto"/>
        <w:left w:val="none" w:sz="0" w:space="0" w:color="auto"/>
        <w:bottom w:val="none" w:sz="0" w:space="0" w:color="auto"/>
        <w:right w:val="none" w:sz="0" w:space="0" w:color="auto"/>
      </w:divBdr>
    </w:div>
    <w:div w:id="971322133">
      <w:marLeft w:val="0"/>
      <w:marRight w:val="0"/>
      <w:marTop w:val="0"/>
      <w:marBottom w:val="0"/>
      <w:divBdr>
        <w:top w:val="none" w:sz="0" w:space="0" w:color="auto"/>
        <w:left w:val="none" w:sz="0" w:space="0" w:color="auto"/>
        <w:bottom w:val="none" w:sz="0" w:space="0" w:color="auto"/>
        <w:right w:val="none" w:sz="0" w:space="0" w:color="auto"/>
      </w:divBdr>
    </w:div>
    <w:div w:id="973635251">
      <w:marLeft w:val="0"/>
      <w:marRight w:val="0"/>
      <w:marTop w:val="0"/>
      <w:marBottom w:val="0"/>
      <w:divBdr>
        <w:top w:val="none" w:sz="0" w:space="0" w:color="auto"/>
        <w:left w:val="none" w:sz="0" w:space="0" w:color="auto"/>
        <w:bottom w:val="none" w:sz="0" w:space="0" w:color="auto"/>
        <w:right w:val="none" w:sz="0" w:space="0" w:color="auto"/>
      </w:divBdr>
    </w:div>
    <w:div w:id="974065462">
      <w:marLeft w:val="0"/>
      <w:marRight w:val="0"/>
      <w:marTop w:val="0"/>
      <w:marBottom w:val="0"/>
      <w:divBdr>
        <w:top w:val="none" w:sz="0" w:space="0" w:color="auto"/>
        <w:left w:val="none" w:sz="0" w:space="0" w:color="auto"/>
        <w:bottom w:val="none" w:sz="0" w:space="0" w:color="auto"/>
        <w:right w:val="none" w:sz="0" w:space="0" w:color="auto"/>
      </w:divBdr>
    </w:div>
    <w:div w:id="984744406">
      <w:marLeft w:val="0"/>
      <w:marRight w:val="0"/>
      <w:marTop w:val="0"/>
      <w:marBottom w:val="0"/>
      <w:divBdr>
        <w:top w:val="none" w:sz="0" w:space="0" w:color="auto"/>
        <w:left w:val="none" w:sz="0" w:space="0" w:color="auto"/>
        <w:bottom w:val="none" w:sz="0" w:space="0" w:color="auto"/>
        <w:right w:val="none" w:sz="0" w:space="0" w:color="auto"/>
      </w:divBdr>
    </w:div>
    <w:div w:id="985620087">
      <w:marLeft w:val="0"/>
      <w:marRight w:val="0"/>
      <w:marTop w:val="0"/>
      <w:marBottom w:val="0"/>
      <w:divBdr>
        <w:top w:val="none" w:sz="0" w:space="0" w:color="auto"/>
        <w:left w:val="none" w:sz="0" w:space="0" w:color="auto"/>
        <w:bottom w:val="none" w:sz="0" w:space="0" w:color="auto"/>
        <w:right w:val="none" w:sz="0" w:space="0" w:color="auto"/>
      </w:divBdr>
    </w:div>
    <w:div w:id="987172457">
      <w:marLeft w:val="0"/>
      <w:marRight w:val="0"/>
      <w:marTop w:val="0"/>
      <w:marBottom w:val="0"/>
      <w:divBdr>
        <w:top w:val="none" w:sz="0" w:space="0" w:color="auto"/>
        <w:left w:val="none" w:sz="0" w:space="0" w:color="auto"/>
        <w:bottom w:val="none" w:sz="0" w:space="0" w:color="auto"/>
        <w:right w:val="none" w:sz="0" w:space="0" w:color="auto"/>
      </w:divBdr>
    </w:div>
    <w:div w:id="988705650">
      <w:marLeft w:val="0"/>
      <w:marRight w:val="0"/>
      <w:marTop w:val="0"/>
      <w:marBottom w:val="0"/>
      <w:divBdr>
        <w:top w:val="none" w:sz="0" w:space="0" w:color="auto"/>
        <w:left w:val="none" w:sz="0" w:space="0" w:color="auto"/>
        <w:bottom w:val="none" w:sz="0" w:space="0" w:color="auto"/>
        <w:right w:val="none" w:sz="0" w:space="0" w:color="auto"/>
      </w:divBdr>
    </w:div>
    <w:div w:id="990904896">
      <w:marLeft w:val="0"/>
      <w:marRight w:val="0"/>
      <w:marTop w:val="0"/>
      <w:marBottom w:val="0"/>
      <w:divBdr>
        <w:top w:val="none" w:sz="0" w:space="0" w:color="auto"/>
        <w:left w:val="none" w:sz="0" w:space="0" w:color="auto"/>
        <w:bottom w:val="none" w:sz="0" w:space="0" w:color="auto"/>
        <w:right w:val="none" w:sz="0" w:space="0" w:color="auto"/>
      </w:divBdr>
    </w:div>
    <w:div w:id="991520729">
      <w:marLeft w:val="0"/>
      <w:marRight w:val="0"/>
      <w:marTop w:val="0"/>
      <w:marBottom w:val="0"/>
      <w:divBdr>
        <w:top w:val="none" w:sz="0" w:space="0" w:color="auto"/>
        <w:left w:val="none" w:sz="0" w:space="0" w:color="auto"/>
        <w:bottom w:val="none" w:sz="0" w:space="0" w:color="auto"/>
        <w:right w:val="none" w:sz="0" w:space="0" w:color="auto"/>
      </w:divBdr>
    </w:div>
    <w:div w:id="999844822">
      <w:marLeft w:val="0"/>
      <w:marRight w:val="0"/>
      <w:marTop w:val="0"/>
      <w:marBottom w:val="0"/>
      <w:divBdr>
        <w:top w:val="none" w:sz="0" w:space="0" w:color="auto"/>
        <w:left w:val="none" w:sz="0" w:space="0" w:color="auto"/>
        <w:bottom w:val="none" w:sz="0" w:space="0" w:color="auto"/>
        <w:right w:val="none" w:sz="0" w:space="0" w:color="auto"/>
      </w:divBdr>
    </w:div>
    <w:div w:id="1002470969">
      <w:marLeft w:val="0"/>
      <w:marRight w:val="0"/>
      <w:marTop w:val="0"/>
      <w:marBottom w:val="0"/>
      <w:divBdr>
        <w:top w:val="none" w:sz="0" w:space="0" w:color="auto"/>
        <w:left w:val="none" w:sz="0" w:space="0" w:color="auto"/>
        <w:bottom w:val="none" w:sz="0" w:space="0" w:color="auto"/>
        <w:right w:val="none" w:sz="0" w:space="0" w:color="auto"/>
      </w:divBdr>
    </w:div>
    <w:div w:id="1011302414">
      <w:marLeft w:val="0"/>
      <w:marRight w:val="0"/>
      <w:marTop w:val="0"/>
      <w:marBottom w:val="0"/>
      <w:divBdr>
        <w:top w:val="none" w:sz="0" w:space="0" w:color="auto"/>
        <w:left w:val="none" w:sz="0" w:space="0" w:color="auto"/>
        <w:bottom w:val="none" w:sz="0" w:space="0" w:color="auto"/>
        <w:right w:val="none" w:sz="0" w:space="0" w:color="auto"/>
      </w:divBdr>
    </w:div>
    <w:div w:id="1012684541">
      <w:marLeft w:val="0"/>
      <w:marRight w:val="0"/>
      <w:marTop w:val="0"/>
      <w:marBottom w:val="0"/>
      <w:divBdr>
        <w:top w:val="none" w:sz="0" w:space="0" w:color="auto"/>
        <w:left w:val="none" w:sz="0" w:space="0" w:color="auto"/>
        <w:bottom w:val="none" w:sz="0" w:space="0" w:color="auto"/>
        <w:right w:val="none" w:sz="0" w:space="0" w:color="auto"/>
      </w:divBdr>
    </w:div>
    <w:div w:id="1015040246">
      <w:marLeft w:val="0"/>
      <w:marRight w:val="0"/>
      <w:marTop w:val="0"/>
      <w:marBottom w:val="0"/>
      <w:divBdr>
        <w:top w:val="none" w:sz="0" w:space="0" w:color="auto"/>
        <w:left w:val="none" w:sz="0" w:space="0" w:color="auto"/>
        <w:bottom w:val="none" w:sz="0" w:space="0" w:color="auto"/>
        <w:right w:val="none" w:sz="0" w:space="0" w:color="auto"/>
      </w:divBdr>
    </w:div>
    <w:div w:id="1022171108">
      <w:marLeft w:val="0"/>
      <w:marRight w:val="0"/>
      <w:marTop w:val="0"/>
      <w:marBottom w:val="0"/>
      <w:divBdr>
        <w:top w:val="none" w:sz="0" w:space="0" w:color="auto"/>
        <w:left w:val="none" w:sz="0" w:space="0" w:color="auto"/>
        <w:bottom w:val="none" w:sz="0" w:space="0" w:color="auto"/>
        <w:right w:val="none" w:sz="0" w:space="0" w:color="auto"/>
      </w:divBdr>
    </w:div>
    <w:div w:id="1022979794">
      <w:marLeft w:val="0"/>
      <w:marRight w:val="0"/>
      <w:marTop w:val="0"/>
      <w:marBottom w:val="0"/>
      <w:divBdr>
        <w:top w:val="none" w:sz="0" w:space="0" w:color="auto"/>
        <w:left w:val="none" w:sz="0" w:space="0" w:color="auto"/>
        <w:bottom w:val="none" w:sz="0" w:space="0" w:color="auto"/>
        <w:right w:val="none" w:sz="0" w:space="0" w:color="auto"/>
      </w:divBdr>
    </w:div>
    <w:div w:id="1023897967">
      <w:marLeft w:val="0"/>
      <w:marRight w:val="0"/>
      <w:marTop w:val="0"/>
      <w:marBottom w:val="0"/>
      <w:divBdr>
        <w:top w:val="none" w:sz="0" w:space="0" w:color="auto"/>
        <w:left w:val="none" w:sz="0" w:space="0" w:color="auto"/>
        <w:bottom w:val="none" w:sz="0" w:space="0" w:color="auto"/>
        <w:right w:val="none" w:sz="0" w:space="0" w:color="auto"/>
      </w:divBdr>
    </w:div>
    <w:div w:id="1024401899">
      <w:marLeft w:val="0"/>
      <w:marRight w:val="0"/>
      <w:marTop w:val="0"/>
      <w:marBottom w:val="0"/>
      <w:divBdr>
        <w:top w:val="none" w:sz="0" w:space="0" w:color="auto"/>
        <w:left w:val="none" w:sz="0" w:space="0" w:color="auto"/>
        <w:bottom w:val="none" w:sz="0" w:space="0" w:color="auto"/>
        <w:right w:val="none" w:sz="0" w:space="0" w:color="auto"/>
      </w:divBdr>
    </w:div>
    <w:div w:id="1027022054">
      <w:marLeft w:val="0"/>
      <w:marRight w:val="0"/>
      <w:marTop w:val="0"/>
      <w:marBottom w:val="0"/>
      <w:divBdr>
        <w:top w:val="none" w:sz="0" w:space="0" w:color="auto"/>
        <w:left w:val="none" w:sz="0" w:space="0" w:color="auto"/>
        <w:bottom w:val="none" w:sz="0" w:space="0" w:color="auto"/>
        <w:right w:val="none" w:sz="0" w:space="0" w:color="auto"/>
      </w:divBdr>
    </w:div>
    <w:div w:id="1028602311">
      <w:marLeft w:val="0"/>
      <w:marRight w:val="0"/>
      <w:marTop w:val="0"/>
      <w:marBottom w:val="0"/>
      <w:divBdr>
        <w:top w:val="none" w:sz="0" w:space="0" w:color="auto"/>
        <w:left w:val="none" w:sz="0" w:space="0" w:color="auto"/>
        <w:bottom w:val="none" w:sz="0" w:space="0" w:color="auto"/>
        <w:right w:val="none" w:sz="0" w:space="0" w:color="auto"/>
      </w:divBdr>
    </w:div>
    <w:div w:id="1031027551">
      <w:marLeft w:val="0"/>
      <w:marRight w:val="0"/>
      <w:marTop w:val="0"/>
      <w:marBottom w:val="0"/>
      <w:divBdr>
        <w:top w:val="none" w:sz="0" w:space="0" w:color="auto"/>
        <w:left w:val="none" w:sz="0" w:space="0" w:color="auto"/>
        <w:bottom w:val="none" w:sz="0" w:space="0" w:color="auto"/>
        <w:right w:val="none" w:sz="0" w:space="0" w:color="auto"/>
      </w:divBdr>
    </w:div>
    <w:div w:id="1036195738">
      <w:marLeft w:val="0"/>
      <w:marRight w:val="0"/>
      <w:marTop w:val="0"/>
      <w:marBottom w:val="0"/>
      <w:divBdr>
        <w:top w:val="none" w:sz="0" w:space="0" w:color="auto"/>
        <w:left w:val="none" w:sz="0" w:space="0" w:color="auto"/>
        <w:bottom w:val="none" w:sz="0" w:space="0" w:color="auto"/>
        <w:right w:val="none" w:sz="0" w:space="0" w:color="auto"/>
      </w:divBdr>
    </w:div>
    <w:div w:id="1052853289">
      <w:marLeft w:val="0"/>
      <w:marRight w:val="0"/>
      <w:marTop w:val="0"/>
      <w:marBottom w:val="0"/>
      <w:divBdr>
        <w:top w:val="none" w:sz="0" w:space="0" w:color="auto"/>
        <w:left w:val="none" w:sz="0" w:space="0" w:color="auto"/>
        <w:bottom w:val="none" w:sz="0" w:space="0" w:color="auto"/>
        <w:right w:val="none" w:sz="0" w:space="0" w:color="auto"/>
      </w:divBdr>
    </w:div>
    <w:div w:id="1053237577">
      <w:marLeft w:val="0"/>
      <w:marRight w:val="0"/>
      <w:marTop w:val="0"/>
      <w:marBottom w:val="0"/>
      <w:divBdr>
        <w:top w:val="none" w:sz="0" w:space="0" w:color="auto"/>
        <w:left w:val="none" w:sz="0" w:space="0" w:color="auto"/>
        <w:bottom w:val="none" w:sz="0" w:space="0" w:color="auto"/>
        <w:right w:val="none" w:sz="0" w:space="0" w:color="auto"/>
      </w:divBdr>
    </w:div>
    <w:div w:id="1057052348">
      <w:marLeft w:val="0"/>
      <w:marRight w:val="0"/>
      <w:marTop w:val="0"/>
      <w:marBottom w:val="0"/>
      <w:divBdr>
        <w:top w:val="none" w:sz="0" w:space="0" w:color="auto"/>
        <w:left w:val="none" w:sz="0" w:space="0" w:color="auto"/>
        <w:bottom w:val="none" w:sz="0" w:space="0" w:color="auto"/>
        <w:right w:val="none" w:sz="0" w:space="0" w:color="auto"/>
      </w:divBdr>
    </w:div>
    <w:div w:id="1059472531">
      <w:marLeft w:val="0"/>
      <w:marRight w:val="0"/>
      <w:marTop w:val="0"/>
      <w:marBottom w:val="0"/>
      <w:divBdr>
        <w:top w:val="none" w:sz="0" w:space="0" w:color="auto"/>
        <w:left w:val="none" w:sz="0" w:space="0" w:color="auto"/>
        <w:bottom w:val="none" w:sz="0" w:space="0" w:color="auto"/>
        <w:right w:val="none" w:sz="0" w:space="0" w:color="auto"/>
      </w:divBdr>
    </w:div>
    <w:div w:id="1061907331">
      <w:marLeft w:val="0"/>
      <w:marRight w:val="0"/>
      <w:marTop w:val="0"/>
      <w:marBottom w:val="0"/>
      <w:divBdr>
        <w:top w:val="none" w:sz="0" w:space="0" w:color="auto"/>
        <w:left w:val="none" w:sz="0" w:space="0" w:color="auto"/>
        <w:bottom w:val="none" w:sz="0" w:space="0" w:color="auto"/>
        <w:right w:val="none" w:sz="0" w:space="0" w:color="auto"/>
      </w:divBdr>
    </w:div>
    <w:div w:id="1063526115">
      <w:marLeft w:val="0"/>
      <w:marRight w:val="0"/>
      <w:marTop w:val="0"/>
      <w:marBottom w:val="0"/>
      <w:divBdr>
        <w:top w:val="none" w:sz="0" w:space="0" w:color="auto"/>
        <w:left w:val="none" w:sz="0" w:space="0" w:color="auto"/>
        <w:bottom w:val="none" w:sz="0" w:space="0" w:color="auto"/>
        <w:right w:val="none" w:sz="0" w:space="0" w:color="auto"/>
      </w:divBdr>
    </w:div>
    <w:div w:id="1063677785">
      <w:marLeft w:val="0"/>
      <w:marRight w:val="0"/>
      <w:marTop w:val="0"/>
      <w:marBottom w:val="0"/>
      <w:divBdr>
        <w:top w:val="none" w:sz="0" w:space="0" w:color="auto"/>
        <w:left w:val="none" w:sz="0" w:space="0" w:color="auto"/>
        <w:bottom w:val="none" w:sz="0" w:space="0" w:color="auto"/>
        <w:right w:val="none" w:sz="0" w:space="0" w:color="auto"/>
      </w:divBdr>
    </w:div>
    <w:div w:id="1067335674">
      <w:marLeft w:val="0"/>
      <w:marRight w:val="0"/>
      <w:marTop w:val="0"/>
      <w:marBottom w:val="0"/>
      <w:divBdr>
        <w:top w:val="none" w:sz="0" w:space="0" w:color="auto"/>
        <w:left w:val="none" w:sz="0" w:space="0" w:color="auto"/>
        <w:bottom w:val="none" w:sz="0" w:space="0" w:color="auto"/>
        <w:right w:val="none" w:sz="0" w:space="0" w:color="auto"/>
      </w:divBdr>
    </w:div>
    <w:div w:id="1076973949">
      <w:marLeft w:val="0"/>
      <w:marRight w:val="0"/>
      <w:marTop w:val="0"/>
      <w:marBottom w:val="0"/>
      <w:divBdr>
        <w:top w:val="none" w:sz="0" w:space="0" w:color="auto"/>
        <w:left w:val="none" w:sz="0" w:space="0" w:color="auto"/>
        <w:bottom w:val="none" w:sz="0" w:space="0" w:color="auto"/>
        <w:right w:val="none" w:sz="0" w:space="0" w:color="auto"/>
      </w:divBdr>
    </w:div>
    <w:div w:id="1078869418">
      <w:marLeft w:val="0"/>
      <w:marRight w:val="0"/>
      <w:marTop w:val="0"/>
      <w:marBottom w:val="0"/>
      <w:divBdr>
        <w:top w:val="none" w:sz="0" w:space="0" w:color="auto"/>
        <w:left w:val="none" w:sz="0" w:space="0" w:color="auto"/>
        <w:bottom w:val="none" w:sz="0" w:space="0" w:color="auto"/>
        <w:right w:val="none" w:sz="0" w:space="0" w:color="auto"/>
      </w:divBdr>
    </w:div>
    <w:div w:id="1080444630">
      <w:marLeft w:val="0"/>
      <w:marRight w:val="0"/>
      <w:marTop w:val="0"/>
      <w:marBottom w:val="0"/>
      <w:divBdr>
        <w:top w:val="none" w:sz="0" w:space="0" w:color="auto"/>
        <w:left w:val="none" w:sz="0" w:space="0" w:color="auto"/>
        <w:bottom w:val="none" w:sz="0" w:space="0" w:color="auto"/>
        <w:right w:val="none" w:sz="0" w:space="0" w:color="auto"/>
      </w:divBdr>
    </w:div>
    <w:div w:id="1080758940">
      <w:marLeft w:val="0"/>
      <w:marRight w:val="0"/>
      <w:marTop w:val="0"/>
      <w:marBottom w:val="0"/>
      <w:divBdr>
        <w:top w:val="none" w:sz="0" w:space="0" w:color="auto"/>
        <w:left w:val="none" w:sz="0" w:space="0" w:color="auto"/>
        <w:bottom w:val="none" w:sz="0" w:space="0" w:color="auto"/>
        <w:right w:val="none" w:sz="0" w:space="0" w:color="auto"/>
      </w:divBdr>
    </w:div>
    <w:div w:id="1093477113">
      <w:marLeft w:val="0"/>
      <w:marRight w:val="0"/>
      <w:marTop w:val="0"/>
      <w:marBottom w:val="0"/>
      <w:divBdr>
        <w:top w:val="none" w:sz="0" w:space="0" w:color="auto"/>
        <w:left w:val="none" w:sz="0" w:space="0" w:color="auto"/>
        <w:bottom w:val="none" w:sz="0" w:space="0" w:color="auto"/>
        <w:right w:val="none" w:sz="0" w:space="0" w:color="auto"/>
      </w:divBdr>
    </w:div>
    <w:div w:id="1093625357">
      <w:marLeft w:val="0"/>
      <w:marRight w:val="0"/>
      <w:marTop w:val="0"/>
      <w:marBottom w:val="0"/>
      <w:divBdr>
        <w:top w:val="none" w:sz="0" w:space="0" w:color="auto"/>
        <w:left w:val="none" w:sz="0" w:space="0" w:color="auto"/>
        <w:bottom w:val="none" w:sz="0" w:space="0" w:color="auto"/>
        <w:right w:val="none" w:sz="0" w:space="0" w:color="auto"/>
      </w:divBdr>
    </w:div>
    <w:div w:id="1094404443">
      <w:marLeft w:val="0"/>
      <w:marRight w:val="0"/>
      <w:marTop w:val="0"/>
      <w:marBottom w:val="0"/>
      <w:divBdr>
        <w:top w:val="none" w:sz="0" w:space="0" w:color="auto"/>
        <w:left w:val="none" w:sz="0" w:space="0" w:color="auto"/>
        <w:bottom w:val="none" w:sz="0" w:space="0" w:color="auto"/>
        <w:right w:val="none" w:sz="0" w:space="0" w:color="auto"/>
      </w:divBdr>
    </w:div>
    <w:div w:id="1096679979">
      <w:marLeft w:val="0"/>
      <w:marRight w:val="0"/>
      <w:marTop w:val="0"/>
      <w:marBottom w:val="0"/>
      <w:divBdr>
        <w:top w:val="none" w:sz="0" w:space="0" w:color="auto"/>
        <w:left w:val="none" w:sz="0" w:space="0" w:color="auto"/>
        <w:bottom w:val="none" w:sz="0" w:space="0" w:color="auto"/>
        <w:right w:val="none" w:sz="0" w:space="0" w:color="auto"/>
      </w:divBdr>
    </w:div>
    <w:div w:id="1097825723">
      <w:marLeft w:val="0"/>
      <w:marRight w:val="0"/>
      <w:marTop w:val="0"/>
      <w:marBottom w:val="0"/>
      <w:divBdr>
        <w:top w:val="none" w:sz="0" w:space="0" w:color="auto"/>
        <w:left w:val="none" w:sz="0" w:space="0" w:color="auto"/>
        <w:bottom w:val="none" w:sz="0" w:space="0" w:color="auto"/>
        <w:right w:val="none" w:sz="0" w:space="0" w:color="auto"/>
      </w:divBdr>
    </w:div>
    <w:div w:id="1108164963">
      <w:marLeft w:val="0"/>
      <w:marRight w:val="0"/>
      <w:marTop w:val="0"/>
      <w:marBottom w:val="0"/>
      <w:divBdr>
        <w:top w:val="none" w:sz="0" w:space="0" w:color="auto"/>
        <w:left w:val="none" w:sz="0" w:space="0" w:color="auto"/>
        <w:bottom w:val="none" w:sz="0" w:space="0" w:color="auto"/>
        <w:right w:val="none" w:sz="0" w:space="0" w:color="auto"/>
      </w:divBdr>
    </w:div>
    <w:div w:id="1116872553">
      <w:marLeft w:val="0"/>
      <w:marRight w:val="0"/>
      <w:marTop w:val="0"/>
      <w:marBottom w:val="0"/>
      <w:divBdr>
        <w:top w:val="none" w:sz="0" w:space="0" w:color="auto"/>
        <w:left w:val="none" w:sz="0" w:space="0" w:color="auto"/>
        <w:bottom w:val="none" w:sz="0" w:space="0" w:color="auto"/>
        <w:right w:val="none" w:sz="0" w:space="0" w:color="auto"/>
      </w:divBdr>
    </w:div>
    <w:div w:id="1120760024">
      <w:marLeft w:val="0"/>
      <w:marRight w:val="0"/>
      <w:marTop w:val="0"/>
      <w:marBottom w:val="0"/>
      <w:divBdr>
        <w:top w:val="none" w:sz="0" w:space="0" w:color="auto"/>
        <w:left w:val="none" w:sz="0" w:space="0" w:color="auto"/>
        <w:bottom w:val="none" w:sz="0" w:space="0" w:color="auto"/>
        <w:right w:val="none" w:sz="0" w:space="0" w:color="auto"/>
      </w:divBdr>
    </w:div>
    <w:div w:id="1124886363">
      <w:marLeft w:val="0"/>
      <w:marRight w:val="0"/>
      <w:marTop w:val="0"/>
      <w:marBottom w:val="0"/>
      <w:divBdr>
        <w:top w:val="none" w:sz="0" w:space="0" w:color="auto"/>
        <w:left w:val="none" w:sz="0" w:space="0" w:color="auto"/>
        <w:bottom w:val="none" w:sz="0" w:space="0" w:color="auto"/>
        <w:right w:val="none" w:sz="0" w:space="0" w:color="auto"/>
      </w:divBdr>
    </w:div>
    <w:div w:id="1126267504">
      <w:marLeft w:val="0"/>
      <w:marRight w:val="0"/>
      <w:marTop w:val="0"/>
      <w:marBottom w:val="0"/>
      <w:divBdr>
        <w:top w:val="none" w:sz="0" w:space="0" w:color="auto"/>
        <w:left w:val="none" w:sz="0" w:space="0" w:color="auto"/>
        <w:bottom w:val="none" w:sz="0" w:space="0" w:color="auto"/>
        <w:right w:val="none" w:sz="0" w:space="0" w:color="auto"/>
      </w:divBdr>
    </w:div>
    <w:div w:id="1127551599">
      <w:marLeft w:val="0"/>
      <w:marRight w:val="0"/>
      <w:marTop w:val="0"/>
      <w:marBottom w:val="0"/>
      <w:divBdr>
        <w:top w:val="none" w:sz="0" w:space="0" w:color="auto"/>
        <w:left w:val="none" w:sz="0" w:space="0" w:color="auto"/>
        <w:bottom w:val="none" w:sz="0" w:space="0" w:color="auto"/>
        <w:right w:val="none" w:sz="0" w:space="0" w:color="auto"/>
      </w:divBdr>
    </w:div>
    <w:div w:id="1130588264">
      <w:marLeft w:val="0"/>
      <w:marRight w:val="0"/>
      <w:marTop w:val="0"/>
      <w:marBottom w:val="0"/>
      <w:divBdr>
        <w:top w:val="none" w:sz="0" w:space="0" w:color="auto"/>
        <w:left w:val="none" w:sz="0" w:space="0" w:color="auto"/>
        <w:bottom w:val="none" w:sz="0" w:space="0" w:color="auto"/>
        <w:right w:val="none" w:sz="0" w:space="0" w:color="auto"/>
      </w:divBdr>
    </w:div>
    <w:div w:id="1134326324">
      <w:marLeft w:val="0"/>
      <w:marRight w:val="0"/>
      <w:marTop w:val="0"/>
      <w:marBottom w:val="0"/>
      <w:divBdr>
        <w:top w:val="none" w:sz="0" w:space="0" w:color="auto"/>
        <w:left w:val="none" w:sz="0" w:space="0" w:color="auto"/>
        <w:bottom w:val="none" w:sz="0" w:space="0" w:color="auto"/>
        <w:right w:val="none" w:sz="0" w:space="0" w:color="auto"/>
      </w:divBdr>
    </w:div>
    <w:div w:id="1136724238">
      <w:marLeft w:val="0"/>
      <w:marRight w:val="0"/>
      <w:marTop w:val="0"/>
      <w:marBottom w:val="0"/>
      <w:divBdr>
        <w:top w:val="none" w:sz="0" w:space="0" w:color="auto"/>
        <w:left w:val="none" w:sz="0" w:space="0" w:color="auto"/>
        <w:bottom w:val="none" w:sz="0" w:space="0" w:color="auto"/>
        <w:right w:val="none" w:sz="0" w:space="0" w:color="auto"/>
      </w:divBdr>
    </w:div>
    <w:div w:id="1145439833">
      <w:marLeft w:val="0"/>
      <w:marRight w:val="0"/>
      <w:marTop w:val="0"/>
      <w:marBottom w:val="0"/>
      <w:divBdr>
        <w:top w:val="none" w:sz="0" w:space="0" w:color="auto"/>
        <w:left w:val="none" w:sz="0" w:space="0" w:color="auto"/>
        <w:bottom w:val="none" w:sz="0" w:space="0" w:color="auto"/>
        <w:right w:val="none" w:sz="0" w:space="0" w:color="auto"/>
      </w:divBdr>
    </w:div>
    <w:div w:id="1146316774">
      <w:marLeft w:val="0"/>
      <w:marRight w:val="0"/>
      <w:marTop w:val="0"/>
      <w:marBottom w:val="0"/>
      <w:divBdr>
        <w:top w:val="none" w:sz="0" w:space="0" w:color="auto"/>
        <w:left w:val="none" w:sz="0" w:space="0" w:color="auto"/>
        <w:bottom w:val="none" w:sz="0" w:space="0" w:color="auto"/>
        <w:right w:val="none" w:sz="0" w:space="0" w:color="auto"/>
      </w:divBdr>
    </w:div>
    <w:div w:id="1146582871">
      <w:marLeft w:val="0"/>
      <w:marRight w:val="0"/>
      <w:marTop w:val="0"/>
      <w:marBottom w:val="0"/>
      <w:divBdr>
        <w:top w:val="none" w:sz="0" w:space="0" w:color="auto"/>
        <w:left w:val="none" w:sz="0" w:space="0" w:color="auto"/>
        <w:bottom w:val="none" w:sz="0" w:space="0" w:color="auto"/>
        <w:right w:val="none" w:sz="0" w:space="0" w:color="auto"/>
      </w:divBdr>
    </w:div>
    <w:div w:id="1147822487">
      <w:marLeft w:val="0"/>
      <w:marRight w:val="0"/>
      <w:marTop w:val="0"/>
      <w:marBottom w:val="0"/>
      <w:divBdr>
        <w:top w:val="none" w:sz="0" w:space="0" w:color="auto"/>
        <w:left w:val="none" w:sz="0" w:space="0" w:color="auto"/>
        <w:bottom w:val="none" w:sz="0" w:space="0" w:color="auto"/>
        <w:right w:val="none" w:sz="0" w:space="0" w:color="auto"/>
      </w:divBdr>
    </w:div>
    <w:div w:id="1147939949">
      <w:marLeft w:val="0"/>
      <w:marRight w:val="0"/>
      <w:marTop w:val="0"/>
      <w:marBottom w:val="0"/>
      <w:divBdr>
        <w:top w:val="none" w:sz="0" w:space="0" w:color="auto"/>
        <w:left w:val="none" w:sz="0" w:space="0" w:color="auto"/>
        <w:bottom w:val="none" w:sz="0" w:space="0" w:color="auto"/>
        <w:right w:val="none" w:sz="0" w:space="0" w:color="auto"/>
      </w:divBdr>
    </w:div>
    <w:div w:id="1155487538">
      <w:marLeft w:val="0"/>
      <w:marRight w:val="0"/>
      <w:marTop w:val="0"/>
      <w:marBottom w:val="0"/>
      <w:divBdr>
        <w:top w:val="none" w:sz="0" w:space="0" w:color="auto"/>
        <w:left w:val="none" w:sz="0" w:space="0" w:color="auto"/>
        <w:bottom w:val="none" w:sz="0" w:space="0" w:color="auto"/>
        <w:right w:val="none" w:sz="0" w:space="0" w:color="auto"/>
      </w:divBdr>
    </w:div>
    <w:div w:id="1166821492">
      <w:marLeft w:val="0"/>
      <w:marRight w:val="0"/>
      <w:marTop w:val="0"/>
      <w:marBottom w:val="0"/>
      <w:divBdr>
        <w:top w:val="none" w:sz="0" w:space="0" w:color="auto"/>
        <w:left w:val="none" w:sz="0" w:space="0" w:color="auto"/>
        <w:bottom w:val="none" w:sz="0" w:space="0" w:color="auto"/>
        <w:right w:val="none" w:sz="0" w:space="0" w:color="auto"/>
      </w:divBdr>
    </w:div>
    <w:div w:id="1169979113">
      <w:marLeft w:val="0"/>
      <w:marRight w:val="0"/>
      <w:marTop w:val="0"/>
      <w:marBottom w:val="0"/>
      <w:divBdr>
        <w:top w:val="none" w:sz="0" w:space="0" w:color="auto"/>
        <w:left w:val="none" w:sz="0" w:space="0" w:color="auto"/>
        <w:bottom w:val="none" w:sz="0" w:space="0" w:color="auto"/>
        <w:right w:val="none" w:sz="0" w:space="0" w:color="auto"/>
      </w:divBdr>
    </w:div>
    <w:div w:id="1191530229">
      <w:marLeft w:val="0"/>
      <w:marRight w:val="0"/>
      <w:marTop w:val="0"/>
      <w:marBottom w:val="0"/>
      <w:divBdr>
        <w:top w:val="none" w:sz="0" w:space="0" w:color="auto"/>
        <w:left w:val="none" w:sz="0" w:space="0" w:color="auto"/>
        <w:bottom w:val="none" w:sz="0" w:space="0" w:color="auto"/>
        <w:right w:val="none" w:sz="0" w:space="0" w:color="auto"/>
      </w:divBdr>
    </w:div>
    <w:div w:id="1196116525">
      <w:marLeft w:val="0"/>
      <w:marRight w:val="0"/>
      <w:marTop w:val="0"/>
      <w:marBottom w:val="0"/>
      <w:divBdr>
        <w:top w:val="none" w:sz="0" w:space="0" w:color="auto"/>
        <w:left w:val="none" w:sz="0" w:space="0" w:color="auto"/>
        <w:bottom w:val="none" w:sz="0" w:space="0" w:color="auto"/>
        <w:right w:val="none" w:sz="0" w:space="0" w:color="auto"/>
      </w:divBdr>
    </w:div>
    <w:div w:id="1201474784">
      <w:marLeft w:val="0"/>
      <w:marRight w:val="0"/>
      <w:marTop w:val="0"/>
      <w:marBottom w:val="0"/>
      <w:divBdr>
        <w:top w:val="none" w:sz="0" w:space="0" w:color="auto"/>
        <w:left w:val="none" w:sz="0" w:space="0" w:color="auto"/>
        <w:bottom w:val="none" w:sz="0" w:space="0" w:color="auto"/>
        <w:right w:val="none" w:sz="0" w:space="0" w:color="auto"/>
      </w:divBdr>
    </w:div>
    <w:div w:id="1211458668">
      <w:marLeft w:val="0"/>
      <w:marRight w:val="0"/>
      <w:marTop w:val="0"/>
      <w:marBottom w:val="0"/>
      <w:divBdr>
        <w:top w:val="none" w:sz="0" w:space="0" w:color="auto"/>
        <w:left w:val="none" w:sz="0" w:space="0" w:color="auto"/>
        <w:bottom w:val="none" w:sz="0" w:space="0" w:color="auto"/>
        <w:right w:val="none" w:sz="0" w:space="0" w:color="auto"/>
      </w:divBdr>
    </w:div>
    <w:div w:id="1215046269">
      <w:marLeft w:val="0"/>
      <w:marRight w:val="0"/>
      <w:marTop w:val="0"/>
      <w:marBottom w:val="0"/>
      <w:divBdr>
        <w:top w:val="none" w:sz="0" w:space="0" w:color="auto"/>
        <w:left w:val="none" w:sz="0" w:space="0" w:color="auto"/>
        <w:bottom w:val="none" w:sz="0" w:space="0" w:color="auto"/>
        <w:right w:val="none" w:sz="0" w:space="0" w:color="auto"/>
      </w:divBdr>
    </w:div>
    <w:div w:id="1220098110">
      <w:marLeft w:val="0"/>
      <w:marRight w:val="0"/>
      <w:marTop w:val="0"/>
      <w:marBottom w:val="0"/>
      <w:divBdr>
        <w:top w:val="none" w:sz="0" w:space="0" w:color="auto"/>
        <w:left w:val="none" w:sz="0" w:space="0" w:color="auto"/>
        <w:bottom w:val="none" w:sz="0" w:space="0" w:color="auto"/>
        <w:right w:val="none" w:sz="0" w:space="0" w:color="auto"/>
      </w:divBdr>
    </w:div>
    <w:div w:id="1221137485">
      <w:marLeft w:val="0"/>
      <w:marRight w:val="0"/>
      <w:marTop w:val="0"/>
      <w:marBottom w:val="0"/>
      <w:divBdr>
        <w:top w:val="none" w:sz="0" w:space="0" w:color="auto"/>
        <w:left w:val="none" w:sz="0" w:space="0" w:color="auto"/>
        <w:bottom w:val="none" w:sz="0" w:space="0" w:color="auto"/>
        <w:right w:val="none" w:sz="0" w:space="0" w:color="auto"/>
      </w:divBdr>
    </w:div>
    <w:div w:id="1230533662">
      <w:marLeft w:val="0"/>
      <w:marRight w:val="0"/>
      <w:marTop w:val="0"/>
      <w:marBottom w:val="0"/>
      <w:divBdr>
        <w:top w:val="none" w:sz="0" w:space="0" w:color="auto"/>
        <w:left w:val="none" w:sz="0" w:space="0" w:color="auto"/>
        <w:bottom w:val="none" w:sz="0" w:space="0" w:color="auto"/>
        <w:right w:val="none" w:sz="0" w:space="0" w:color="auto"/>
      </w:divBdr>
    </w:div>
    <w:div w:id="1233734259">
      <w:marLeft w:val="0"/>
      <w:marRight w:val="0"/>
      <w:marTop w:val="0"/>
      <w:marBottom w:val="0"/>
      <w:divBdr>
        <w:top w:val="none" w:sz="0" w:space="0" w:color="auto"/>
        <w:left w:val="none" w:sz="0" w:space="0" w:color="auto"/>
        <w:bottom w:val="none" w:sz="0" w:space="0" w:color="auto"/>
        <w:right w:val="none" w:sz="0" w:space="0" w:color="auto"/>
      </w:divBdr>
    </w:div>
    <w:div w:id="1241284363">
      <w:marLeft w:val="0"/>
      <w:marRight w:val="0"/>
      <w:marTop w:val="0"/>
      <w:marBottom w:val="0"/>
      <w:divBdr>
        <w:top w:val="none" w:sz="0" w:space="0" w:color="auto"/>
        <w:left w:val="none" w:sz="0" w:space="0" w:color="auto"/>
        <w:bottom w:val="none" w:sz="0" w:space="0" w:color="auto"/>
        <w:right w:val="none" w:sz="0" w:space="0" w:color="auto"/>
      </w:divBdr>
    </w:div>
    <w:div w:id="1243949222">
      <w:marLeft w:val="0"/>
      <w:marRight w:val="0"/>
      <w:marTop w:val="0"/>
      <w:marBottom w:val="0"/>
      <w:divBdr>
        <w:top w:val="none" w:sz="0" w:space="0" w:color="auto"/>
        <w:left w:val="none" w:sz="0" w:space="0" w:color="auto"/>
        <w:bottom w:val="none" w:sz="0" w:space="0" w:color="auto"/>
        <w:right w:val="none" w:sz="0" w:space="0" w:color="auto"/>
      </w:divBdr>
    </w:div>
    <w:div w:id="1256284130">
      <w:marLeft w:val="0"/>
      <w:marRight w:val="0"/>
      <w:marTop w:val="0"/>
      <w:marBottom w:val="0"/>
      <w:divBdr>
        <w:top w:val="none" w:sz="0" w:space="0" w:color="auto"/>
        <w:left w:val="none" w:sz="0" w:space="0" w:color="auto"/>
        <w:bottom w:val="none" w:sz="0" w:space="0" w:color="auto"/>
        <w:right w:val="none" w:sz="0" w:space="0" w:color="auto"/>
      </w:divBdr>
    </w:div>
    <w:div w:id="1260600105">
      <w:marLeft w:val="0"/>
      <w:marRight w:val="0"/>
      <w:marTop w:val="0"/>
      <w:marBottom w:val="0"/>
      <w:divBdr>
        <w:top w:val="none" w:sz="0" w:space="0" w:color="auto"/>
        <w:left w:val="none" w:sz="0" w:space="0" w:color="auto"/>
        <w:bottom w:val="none" w:sz="0" w:space="0" w:color="auto"/>
        <w:right w:val="none" w:sz="0" w:space="0" w:color="auto"/>
      </w:divBdr>
    </w:div>
    <w:div w:id="1261134412">
      <w:marLeft w:val="0"/>
      <w:marRight w:val="0"/>
      <w:marTop w:val="0"/>
      <w:marBottom w:val="0"/>
      <w:divBdr>
        <w:top w:val="none" w:sz="0" w:space="0" w:color="auto"/>
        <w:left w:val="none" w:sz="0" w:space="0" w:color="auto"/>
        <w:bottom w:val="none" w:sz="0" w:space="0" w:color="auto"/>
        <w:right w:val="none" w:sz="0" w:space="0" w:color="auto"/>
      </w:divBdr>
    </w:div>
    <w:div w:id="1266841933">
      <w:marLeft w:val="0"/>
      <w:marRight w:val="0"/>
      <w:marTop w:val="0"/>
      <w:marBottom w:val="0"/>
      <w:divBdr>
        <w:top w:val="none" w:sz="0" w:space="0" w:color="auto"/>
        <w:left w:val="none" w:sz="0" w:space="0" w:color="auto"/>
        <w:bottom w:val="none" w:sz="0" w:space="0" w:color="auto"/>
        <w:right w:val="none" w:sz="0" w:space="0" w:color="auto"/>
      </w:divBdr>
    </w:div>
    <w:div w:id="1266956779">
      <w:marLeft w:val="0"/>
      <w:marRight w:val="0"/>
      <w:marTop w:val="0"/>
      <w:marBottom w:val="0"/>
      <w:divBdr>
        <w:top w:val="none" w:sz="0" w:space="0" w:color="auto"/>
        <w:left w:val="none" w:sz="0" w:space="0" w:color="auto"/>
        <w:bottom w:val="none" w:sz="0" w:space="0" w:color="auto"/>
        <w:right w:val="none" w:sz="0" w:space="0" w:color="auto"/>
      </w:divBdr>
    </w:div>
    <w:div w:id="1273436300">
      <w:marLeft w:val="0"/>
      <w:marRight w:val="0"/>
      <w:marTop w:val="0"/>
      <w:marBottom w:val="0"/>
      <w:divBdr>
        <w:top w:val="none" w:sz="0" w:space="0" w:color="auto"/>
        <w:left w:val="none" w:sz="0" w:space="0" w:color="auto"/>
        <w:bottom w:val="none" w:sz="0" w:space="0" w:color="auto"/>
        <w:right w:val="none" w:sz="0" w:space="0" w:color="auto"/>
      </w:divBdr>
    </w:div>
    <w:div w:id="1273513065">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276710549">
      <w:marLeft w:val="0"/>
      <w:marRight w:val="0"/>
      <w:marTop w:val="0"/>
      <w:marBottom w:val="0"/>
      <w:divBdr>
        <w:top w:val="none" w:sz="0" w:space="0" w:color="auto"/>
        <w:left w:val="none" w:sz="0" w:space="0" w:color="auto"/>
        <w:bottom w:val="none" w:sz="0" w:space="0" w:color="auto"/>
        <w:right w:val="none" w:sz="0" w:space="0" w:color="auto"/>
      </w:divBdr>
    </w:div>
    <w:div w:id="1278484298">
      <w:marLeft w:val="0"/>
      <w:marRight w:val="0"/>
      <w:marTop w:val="0"/>
      <w:marBottom w:val="0"/>
      <w:divBdr>
        <w:top w:val="none" w:sz="0" w:space="0" w:color="auto"/>
        <w:left w:val="none" w:sz="0" w:space="0" w:color="auto"/>
        <w:bottom w:val="none" w:sz="0" w:space="0" w:color="auto"/>
        <w:right w:val="none" w:sz="0" w:space="0" w:color="auto"/>
      </w:divBdr>
    </w:div>
    <w:div w:id="1278758866">
      <w:marLeft w:val="0"/>
      <w:marRight w:val="0"/>
      <w:marTop w:val="0"/>
      <w:marBottom w:val="0"/>
      <w:divBdr>
        <w:top w:val="none" w:sz="0" w:space="0" w:color="auto"/>
        <w:left w:val="none" w:sz="0" w:space="0" w:color="auto"/>
        <w:bottom w:val="none" w:sz="0" w:space="0" w:color="auto"/>
        <w:right w:val="none" w:sz="0" w:space="0" w:color="auto"/>
      </w:divBdr>
    </w:div>
    <w:div w:id="1279527343">
      <w:marLeft w:val="0"/>
      <w:marRight w:val="0"/>
      <w:marTop w:val="0"/>
      <w:marBottom w:val="0"/>
      <w:divBdr>
        <w:top w:val="none" w:sz="0" w:space="0" w:color="auto"/>
        <w:left w:val="none" w:sz="0" w:space="0" w:color="auto"/>
        <w:bottom w:val="none" w:sz="0" w:space="0" w:color="auto"/>
        <w:right w:val="none" w:sz="0" w:space="0" w:color="auto"/>
      </w:divBdr>
    </w:div>
    <w:div w:id="1282614531">
      <w:marLeft w:val="0"/>
      <w:marRight w:val="0"/>
      <w:marTop w:val="0"/>
      <w:marBottom w:val="0"/>
      <w:divBdr>
        <w:top w:val="none" w:sz="0" w:space="0" w:color="auto"/>
        <w:left w:val="none" w:sz="0" w:space="0" w:color="auto"/>
        <w:bottom w:val="none" w:sz="0" w:space="0" w:color="auto"/>
        <w:right w:val="none" w:sz="0" w:space="0" w:color="auto"/>
      </w:divBdr>
    </w:div>
    <w:div w:id="1285041664">
      <w:marLeft w:val="0"/>
      <w:marRight w:val="0"/>
      <w:marTop w:val="0"/>
      <w:marBottom w:val="0"/>
      <w:divBdr>
        <w:top w:val="none" w:sz="0" w:space="0" w:color="auto"/>
        <w:left w:val="none" w:sz="0" w:space="0" w:color="auto"/>
        <w:bottom w:val="none" w:sz="0" w:space="0" w:color="auto"/>
        <w:right w:val="none" w:sz="0" w:space="0" w:color="auto"/>
      </w:divBdr>
    </w:div>
    <w:div w:id="1289318915">
      <w:marLeft w:val="0"/>
      <w:marRight w:val="0"/>
      <w:marTop w:val="0"/>
      <w:marBottom w:val="0"/>
      <w:divBdr>
        <w:top w:val="none" w:sz="0" w:space="0" w:color="auto"/>
        <w:left w:val="none" w:sz="0" w:space="0" w:color="auto"/>
        <w:bottom w:val="none" w:sz="0" w:space="0" w:color="auto"/>
        <w:right w:val="none" w:sz="0" w:space="0" w:color="auto"/>
      </w:divBdr>
    </w:div>
    <w:div w:id="1290404046">
      <w:marLeft w:val="0"/>
      <w:marRight w:val="0"/>
      <w:marTop w:val="0"/>
      <w:marBottom w:val="0"/>
      <w:divBdr>
        <w:top w:val="none" w:sz="0" w:space="0" w:color="auto"/>
        <w:left w:val="none" w:sz="0" w:space="0" w:color="auto"/>
        <w:bottom w:val="none" w:sz="0" w:space="0" w:color="auto"/>
        <w:right w:val="none" w:sz="0" w:space="0" w:color="auto"/>
      </w:divBdr>
    </w:div>
    <w:div w:id="1296444131">
      <w:marLeft w:val="0"/>
      <w:marRight w:val="0"/>
      <w:marTop w:val="0"/>
      <w:marBottom w:val="0"/>
      <w:divBdr>
        <w:top w:val="none" w:sz="0" w:space="0" w:color="auto"/>
        <w:left w:val="none" w:sz="0" w:space="0" w:color="auto"/>
        <w:bottom w:val="none" w:sz="0" w:space="0" w:color="auto"/>
        <w:right w:val="none" w:sz="0" w:space="0" w:color="auto"/>
      </w:divBdr>
    </w:div>
    <w:div w:id="1296835988">
      <w:marLeft w:val="0"/>
      <w:marRight w:val="0"/>
      <w:marTop w:val="0"/>
      <w:marBottom w:val="0"/>
      <w:divBdr>
        <w:top w:val="none" w:sz="0" w:space="0" w:color="auto"/>
        <w:left w:val="none" w:sz="0" w:space="0" w:color="auto"/>
        <w:bottom w:val="none" w:sz="0" w:space="0" w:color="auto"/>
        <w:right w:val="none" w:sz="0" w:space="0" w:color="auto"/>
      </w:divBdr>
    </w:div>
    <w:div w:id="1298678182">
      <w:marLeft w:val="0"/>
      <w:marRight w:val="0"/>
      <w:marTop w:val="0"/>
      <w:marBottom w:val="0"/>
      <w:divBdr>
        <w:top w:val="none" w:sz="0" w:space="0" w:color="auto"/>
        <w:left w:val="none" w:sz="0" w:space="0" w:color="auto"/>
        <w:bottom w:val="none" w:sz="0" w:space="0" w:color="auto"/>
        <w:right w:val="none" w:sz="0" w:space="0" w:color="auto"/>
      </w:divBdr>
    </w:div>
    <w:div w:id="1301886289">
      <w:marLeft w:val="0"/>
      <w:marRight w:val="0"/>
      <w:marTop w:val="0"/>
      <w:marBottom w:val="0"/>
      <w:divBdr>
        <w:top w:val="none" w:sz="0" w:space="0" w:color="auto"/>
        <w:left w:val="none" w:sz="0" w:space="0" w:color="auto"/>
        <w:bottom w:val="none" w:sz="0" w:space="0" w:color="auto"/>
        <w:right w:val="none" w:sz="0" w:space="0" w:color="auto"/>
      </w:divBdr>
    </w:div>
    <w:div w:id="1302416487">
      <w:marLeft w:val="0"/>
      <w:marRight w:val="0"/>
      <w:marTop w:val="0"/>
      <w:marBottom w:val="0"/>
      <w:divBdr>
        <w:top w:val="none" w:sz="0" w:space="0" w:color="auto"/>
        <w:left w:val="none" w:sz="0" w:space="0" w:color="auto"/>
        <w:bottom w:val="none" w:sz="0" w:space="0" w:color="auto"/>
        <w:right w:val="none" w:sz="0" w:space="0" w:color="auto"/>
      </w:divBdr>
    </w:div>
    <w:div w:id="1305507569">
      <w:marLeft w:val="0"/>
      <w:marRight w:val="0"/>
      <w:marTop w:val="0"/>
      <w:marBottom w:val="0"/>
      <w:divBdr>
        <w:top w:val="none" w:sz="0" w:space="0" w:color="auto"/>
        <w:left w:val="none" w:sz="0" w:space="0" w:color="auto"/>
        <w:bottom w:val="none" w:sz="0" w:space="0" w:color="auto"/>
        <w:right w:val="none" w:sz="0" w:space="0" w:color="auto"/>
      </w:divBdr>
    </w:div>
    <w:div w:id="1308319535">
      <w:marLeft w:val="0"/>
      <w:marRight w:val="0"/>
      <w:marTop w:val="0"/>
      <w:marBottom w:val="0"/>
      <w:divBdr>
        <w:top w:val="none" w:sz="0" w:space="0" w:color="auto"/>
        <w:left w:val="none" w:sz="0" w:space="0" w:color="auto"/>
        <w:bottom w:val="none" w:sz="0" w:space="0" w:color="auto"/>
        <w:right w:val="none" w:sz="0" w:space="0" w:color="auto"/>
      </w:divBdr>
    </w:div>
    <w:div w:id="1308389756">
      <w:marLeft w:val="0"/>
      <w:marRight w:val="0"/>
      <w:marTop w:val="0"/>
      <w:marBottom w:val="0"/>
      <w:divBdr>
        <w:top w:val="none" w:sz="0" w:space="0" w:color="auto"/>
        <w:left w:val="none" w:sz="0" w:space="0" w:color="auto"/>
        <w:bottom w:val="none" w:sz="0" w:space="0" w:color="auto"/>
        <w:right w:val="none" w:sz="0" w:space="0" w:color="auto"/>
      </w:divBdr>
    </w:div>
    <w:div w:id="1318847569">
      <w:marLeft w:val="0"/>
      <w:marRight w:val="0"/>
      <w:marTop w:val="0"/>
      <w:marBottom w:val="0"/>
      <w:divBdr>
        <w:top w:val="none" w:sz="0" w:space="0" w:color="auto"/>
        <w:left w:val="none" w:sz="0" w:space="0" w:color="auto"/>
        <w:bottom w:val="none" w:sz="0" w:space="0" w:color="auto"/>
        <w:right w:val="none" w:sz="0" w:space="0" w:color="auto"/>
      </w:divBdr>
    </w:div>
    <w:div w:id="1329095531">
      <w:marLeft w:val="0"/>
      <w:marRight w:val="0"/>
      <w:marTop w:val="0"/>
      <w:marBottom w:val="0"/>
      <w:divBdr>
        <w:top w:val="none" w:sz="0" w:space="0" w:color="auto"/>
        <w:left w:val="none" w:sz="0" w:space="0" w:color="auto"/>
        <w:bottom w:val="none" w:sz="0" w:space="0" w:color="auto"/>
        <w:right w:val="none" w:sz="0" w:space="0" w:color="auto"/>
      </w:divBdr>
    </w:div>
    <w:div w:id="1330062089">
      <w:marLeft w:val="0"/>
      <w:marRight w:val="0"/>
      <w:marTop w:val="0"/>
      <w:marBottom w:val="0"/>
      <w:divBdr>
        <w:top w:val="none" w:sz="0" w:space="0" w:color="auto"/>
        <w:left w:val="none" w:sz="0" w:space="0" w:color="auto"/>
        <w:bottom w:val="none" w:sz="0" w:space="0" w:color="auto"/>
        <w:right w:val="none" w:sz="0" w:space="0" w:color="auto"/>
      </w:divBdr>
    </w:div>
    <w:div w:id="1334339327">
      <w:marLeft w:val="0"/>
      <w:marRight w:val="0"/>
      <w:marTop w:val="0"/>
      <w:marBottom w:val="0"/>
      <w:divBdr>
        <w:top w:val="none" w:sz="0" w:space="0" w:color="auto"/>
        <w:left w:val="none" w:sz="0" w:space="0" w:color="auto"/>
        <w:bottom w:val="none" w:sz="0" w:space="0" w:color="auto"/>
        <w:right w:val="none" w:sz="0" w:space="0" w:color="auto"/>
      </w:divBdr>
    </w:div>
    <w:div w:id="1347899360">
      <w:marLeft w:val="0"/>
      <w:marRight w:val="0"/>
      <w:marTop w:val="0"/>
      <w:marBottom w:val="0"/>
      <w:divBdr>
        <w:top w:val="none" w:sz="0" w:space="0" w:color="auto"/>
        <w:left w:val="none" w:sz="0" w:space="0" w:color="auto"/>
        <w:bottom w:val="none" w:sz="0" w:space="0" w:color="auto"/>
        <w:right w:val="none" w:sz="0" w:space="0" w:color="auto"/>
      </w:divBdr>
    </w:div>
    <w:div w:id="1348487809">
      <w:marLeft w:val="0"/>
      <w:marRight w:val="0"/>
      <w:marTop w:val="0"/>
      <w:marBottom w:val="0"/>
      <w:divBdr>
        <w:top w:val="none" w:sz="0" w:space="0" w:color="auto"/>
        <w:left w:val="none" w:sz="0" w:space="0" w:color="auto"/>
        <w:bottom w:val="none" w:sz="0" w:space="0" w:color="auto"/>
        <w:right w:val="none" w:sz="0" w:space="0" w:color="auto"/>
      </w:divBdr>
    </w:div>
    <w:div w:id="1350834851">
      <w:marLeft w:val="0"/>
      <w:marRight w:val="0"/>
      <w:marTop w:val="0"/>
      <w:marBottom w:val="0"/>
      <w:divBdr>
        <w:top w:val="none" w:sz="0" w:space="0" w:color="auto"/>
        <w:left w:val="none" w:sz="0" w:space="0" w:color="auto"/>
        <w:bottom w:val="none" w:sz="0" w:space="0" w:color="auto"/>
        <w:right w:val="none" w:sz="0" w:space="0" w:color="auto"/>
      </w:divBdr>
    </w:div>
    <w:div w:id="1371806436">
      <w:marLeft w:val="0"/>
      <w:marRight w:val="0"/>
      <w:marTop w:val="0"/>
      <w:marBottom w:val="0"/>
      <w:divBdr>
        <w:top w:val="none" w:sz="0" w:space="0" w:color="auto"/>
        <w:left w:val="none" w:sz="0" w:space="0" w:color="auto"/>
        <w:bottom w:val="none" w:sz="0" w:space="0" w:color="auto"/>
        <w:right w:val="none" w:sz="0" w:space="0" w:color="auto"/>
      </w:divBdr>
    </w:div>
    <w:div w:id="1374110361">
      <w:marLeft w:val="0"/>
      <w:marRight w:val="0"/>
      <w:marTop w:val="0"/>
      <w:marBottom w:val="0"/>
      <w:divBdr>
        <w:top w:val="none" w:sz="0" w:space="0" w:color="auto"/>
        <w:left w:val="none" w:sz="0" w:space="0" w:color="auto"/>
        <w:bottom w:val="none" w:sz="0" w:space="0" w:color="auto"/>
        <w:right w:val="none" w:sz="0" w:space="0" w:color="auto"/>
      </w:divBdr>
    </w:div>
    <w:div w:id="1375353540">
      <w:marLeft w:val="0"/>
      <w:marRight w:val="0"/>
      <w:marTop w:val="0"/>
      <w:marBottom w:val="0"/>
      <w:divBdr>
        <w:top w:val="none" w:sz="0" w:space="0" w:color="auto"/>
        <w:left w:val="none" w:sz="0" w:space="0" w:color="auto"/>
        <w:bottom w:val="none" w:sz="0" w:space="0" w:color="auto"/>
        <w:right w:val="none" w:sz="0" w:space="0" w:color="auto"/>
      </w:divBdr>
    </w:div>
    <w:div w:id="1376737060">
      <w:marLeft w:val="0"/>
      <w:marRight w:val="0"/>
      <w:marTop w:val="0"/>
      <w:marBottom w:val="0"/>
      <w:divBdr>
        <w:top w:val="none" w:sz="0" w:space="0" w:color="auto"/>
        <w:left w:val="none" w:sz="0" w:space="0" w:color="auto"/>
        <w:bottom w:val="none" w:sz="0" w:space="0" w:color="auto"/>
        <w:right w:val="none" w:sz="0" w:space="0" w:color="auto"/>
      </w:divBdr>
    </w:div>
    <w:div w:id="1380788079">
      <w:marLeft w:val="0"/>
      <w:marRight w:val="0"/>
      <w:marTop w:val="0"/>
      <w:marBottom w:val="0"/>
      <w:divBdr>
        <w:top w:val="none" w:sz="0" w:space="0" w:color="auto"/>
        <w:left w:val="none" w:sz="0" w:space="0" w:color="auto"/>
        <w:bottom w:val="none" w:sz="0" w:space="0" w:color="auto"/>
        <w:right w:val="none" w:sz="0" w:space="0" w:color="auto"/>
      </w:divBdr>
    </w:div>
    <w:div w:id="1383479357">
      <w:marLeft w:val="0"/>
      <w:marRight w:val="0"/>
      <w:marTop w:val="0"/>
      <w:marBottom w:val="0"/>
      <w:divBdr>
        <w:top w:val="none" w:sz="0" w:space="0" w:color="auto"/>
        <w:left w:val="none" w:sz="0" w:space="0" w:color="auto"/>
        <w:bottom w:val="none" w:sz="0" w:space="0" w:color="auto"/>
        <w:right w:val="none" w:sz="0" w:space="0" w:color="auto"/>
      </w:divBdr>
    </w:div>
    <w:div w:id="1384016551">
      <w:marLeft w:val="0"/>
      <w:marRight w:val="0"/>
      <w:marTop w:val="0"/>
      <w:marBottom w:val="0"/>
      <w:divBdr>
        <w:top w:val="none" w:sz="0" w:space="0" w:color="auto"/>
        <w:left w:val="none" w:sz="0" w:space="0" w:color="auto"/>
        <w:bottom w:val="none" w:sz="0" w:space="0" w:color="auto"/>
        <w:right w:val="none" w:sz="0" w:space="0" w:color="auto"/>
      </w:divBdr>
    </w:div>
    <w:div w:id="1389723224">
      <w:marLeft w:val="0"/>
      <w:marRight w:val="0"/>
      <w:marTop w:val="0"/>
      <w:marBottom w:val="0"/>
      <w:divBdr>
        <w:top w:val="none" w:sz="0" w:space="0" w:color="auto"/>
        <w:left w:val="none" w:sz="0" w:space="0" w:color="auto"/>
        <w:bottom w:val="none" w:sz="0" w:space="0" w:color="auto"/>
        <w:right w:val="none" w:sz="0" w:space="0" w:color="auto"/>
      </w:divBdr>
    </w:div>
    <w:div w:id="1395156998">
      <w:marLeft w:val="0"/>
      <w:marRight w:val="0"/>
      <w:marTop w:val="0"/>
      <w:marBottom w:val="0"/>
      <w:divBdr>
        <w:top w:val="none" w:sz="0" w:space="0" w:color="auto"/>
        <w:left w:val="none" w:sz="0" w:space="0" w:color="auto"/>
        <w:bottom w:val="none" w:sz="0" w:space="0" w:color="auto"/>
        <w:right w:val="none" w:sz="0" w:space="0" w:color="auto"/>
      </w:divBdr>
    </w:div>
    <w:div w:id="1395160762">
      <w:marLeft w:val="0"/>
      <w:marRight w:val="0"/>
      <w:marTop w:val="0"/>
      <w:marBottom w:val="0"/>
      <w:divBdr>
        <w:top w:val="none" w:sz="0" w:space="0" w:color="auto"/>
        <w:left w:val="none" w:sz="0" w:space="0" w:color="auto"/>
        <w:bottom w:val="none" w:sz="0" w:space="0" w:color="auto"/>
        <w:right w:val="none" w:sz="0" w:space="0" w:color="auto"/>
      </w:divBdr>
    </w:div>
    <w:div w:id="1395162243">
      <w:marLeft w:val="0"/>
      <w:marRight w:val="0"/>
      <w:marTop w:val="0"/>
      <w:marBottom w:val="0"/>
      <w:divBdr>
        <w:top w:val="none" w:sz="0" w:space="0" w:color="auto"/>
        <w:left w:val="none" w:sz="0" w:space="0" w:color="auto"/>
        <w:bottom w:val="none" w:sz="0" w:space="0" w:color="auto"/>
        <w:right w:val="none" w:sz="0" w:space="0" w:color="auto"/>
      </w:divBdr>
    </w:div>
    <w:div w:id="1397434345">
      <w:marLeft w:val="0"/>
      <w:marRight w:val="0"/>
      <w:marTop w:val="0"/>
      <w:marBottom w:val="0"/>
      <w:divBdr>
        <w:top w:val="none" w:sz="0" w:space="0" w:color="auto"/>
        <w:left w:val="none" w:sz="0" w:space="0" w:color="auto"/>
        <w:bottom w:val="none" w:sz="0" w:space="0" w:color="auto"/>
        <w:right w:val="none" w:sz="0" w:space="0" w:color="auto"/>
      </w:divBdr>
    </w:div>
    <w:div w:id="1397778770">
      <w:marLeft w:val="0"/>
      <w:marRight w:val="0"/>
      <w:marTop w:val="0"/>
      <w:marBottom w:val="0"/>
      <w:divBdr>
        <w:top w:val="none" w:sz="0" w:space="0" w:color="auto"/>
        <w:left w:val="none" w:sz="0" w:space="0" w:color="auto"/>
        <w:bottom w:val="none" w:sz="0" w:space="0" w:color="auto"/>
        <w:right w:val="none" w:sz="0" w:space="0" w:color="auto"/>
      </w:divBdr>
    </w:div>
    <w:div w:id="1399093592">
      <w:marLeft w:val="0"/>
      <w:marRight w:val="0"/>
      <w:marTop w:val="0"/>
      <w:marBottom w:val="0"/>
      <w:divBdr>
        <w:top w:val="none" w:sz="0" w:space="0" w:color="auto"/>
        <w:left w:val="none" w:sz="0" w:space="0" w:color="auto"/>
        <w:bottom w:val="none" w:sz="0" w:space="0" w:color="auto"/>
        <w:right w:val="none" w:sz="0" w:space="0" w:color="auto"/>
      </w:divBdr>
    </w:div>
    <w:div w:id="1400445785">
      <w:marLeft w:val="0"/>
      <w:marRight w:val="0"/>
      <w:marTop w:val="0"/>
      <w:marBottom w:val="0"/>
      <w:divBdr>
        <w:top w:val="none" w:sz="0" w:space="0" w:color="auto"/>
        <w:left w:val="none" w:sz="0" w:space="0" w:color="auto"/>
        <w:bottom w:val="none" w:sz="0" w:space="0" w:color="auto"/>
        <w:right w:val="none" w:sz="0" w:space="0" w:color="auto"/>
      </w:divBdr>
    </w:div>
    <w:div w:id="1402219663">
      <w:marLeft w:val="0"/>
      <w:marRight w:val="0"/>
      <w:marTop w:val="0"/>
      <w:marBottom w:val="0"/>
      <w:divBdr>
        <w:top w:val="none" w:sz="0" w:space="0" w:color="auto"/>
        <w:left w:val="none" w:sz="0" w:space="0" w:color="auto"/>
        <w:bottom w:val="none" w:sz="0" w:space="0" w:color="auto"/>
        <w:right w:val="none" w:sz="0" w:space="0" w:color="auto"/>
      </w:divBdr>
    </w:div>
    <w:div w:id="1403335361">
      <w:marLeft w:val="0"/>
      <w:marRight w:val="0"/>
      <w:marTop w:val="0"/>
      <w:marBottom w:val="0"/>
      <w:divBdr>
        <w:top w:val="none" w:sz="0" w:space="0" w:color="auto"/>
        <w:left w:val="none" w:sz="0" w:space="0" w:color="auto"/>
        <w:bottom w:val="none" w:sz="0" w:space="0" w:color="auto"/>
        <w:right w:val="none" w:sz="0" w:space="0" w:color="auto"/>
      </w:divBdr>
    </w:div>
    <w:div w:id="1412972059">
      <w:marLeft w:val="0"/>
      <w:marRight w:val="0"/>
      <w:marTop w:val="0"/>
      <w:marBottom w:val="0"/>
      <w:divBdr>
        <w:top w:val="none" w:sz="0" w:space="0" w:color="auto"/>
        <w:left w:val="none" w:sz="0" w:space="0" w:color="auto"/>
        <w:bottom w:val="none" w:sz="0" w:space="0" w:color="auto"/>
        <w:right w:val="none" w:sz="0" w:space="0" w:color="auto"/>
      </w:divBdr>
      <w:divsChild>
        <w:div w:id="674461715">
          <w:marLeft w:val="0"/>
          <w:marRight w:val="0"/>
          <w:marTop w:val="0"/>
          <w:marBottom w:val="0"/>
          <w:divBdr>
            <w:top w:val="none" w:sz="0" w:space="0" w:color="auto"/>
            <w:left w:val="none" w:sz="0" w:space="0" w:color="auto"/>
            <w:bottom w:val="none" w:sz="0" w:space="0" w:color="auto"/>
            <w:right w:val="none" w:sz="0" w:space="0" w:color="auto"/>
          </w:divBdr>
        </w:div>
      </w:divsChild>
    </w:div>
    <w:div w:id="1413508473">
      <w:marLeft w:val="0"/>
      <w:marRight w:val="0"/>
      <w:marTop w:val="0"/>
      <w:marBottom w:val="0"/>
      <w:divBdr>
        <w:top w:val="none" w:sz="0" w:space="0" w:color="auto"/>
        <w:left w:val="none" w:sz="0" w:space="0" w:color="auto"/>
        <w:bottom w:val="none" w:sz="0" w:space="0" w:color="auto"/>
        <w:right w:val="none" w:sz="0" w:space="0" w:color="auto"/>
      </w:divBdr>
    </w:div>
    <w:div w:id="1418863939">
      <w:marLeft w:val="0"/>
      <w:marRight w:val="0"/>
      <w:marTop w:val="0"/>
      <w:marBottom w:val="0"/>
      <w:divBdr>
        <w:top w:val="none" w:sz="0" w:space="0" w:color="auto"/>
        <w:left w:val="none" w:sz="0" w:space="0" w:color="auto"/>
        <w:bottom w:val="none" w:sz="0" w:space="0" w:color="auto"/>
        <w:right w:val="none" w:sz="0" w:space="0" w:color="auto"/>
      </w:divBdr>
    </w:div>
    <w:div w:id="1421869413">
      <w:marLeft w:val="0"/>
      <w:marRight w:val="0"/>
      <w:marTop w:val="0"/>
      <w:marBottom w:val="0"/>
      <w:divBdr>
        <w:top w:val="none" w:sz="0" w:space="0" w:color="auto"/>
        <w:left w:val="none" w:sz="0" w:space="0" w:color="auto"/>
        <w:bottom w:val="none" w:sz="0" w:space="0" w:color="auto"/>
        <w:right w:val="none" w:sz="0" w:space="0" w:color="auto"/>
      </w:divBdr>
    </w:div>
    <w:div w:id="1423334307">
      <w:marLeft w:val="0"/>
      <w:marRight w:val="0"/>
      <w:marTop w:val="0"/>
      <w:marBottom w:val="0"/>
      <w:divBdr>
        <w:top w:val="none" w:sz="0" w:space="0" w:color="auto"/>
        <w:left w:val="none" w:sz="0" w:space="0" w:color="auto"/>
        <w:bottom w:val="none" w:sz="0" w:space="0" w:color="auto"/>
        <w:right w:val="none" w:sz="0" w:space="0" w:color="auto"/>
      </w:divBdr>
    </w:div>
    <w:div w:id="1423601436">
      <w:marLeft w:val="0"/>
      <w:marRight w:val="0"/>
      <w:marTop w:val="0"/>
      <w:marBottom w:val="0"/>
      <w:divBdr>
        <w:top w:val="none" w:sz="0" w:space="0" w:color="auto"/>
        <w:left w:val="none" w:sz="0" w:space="0" w:color="auto"/>
        <w:bottom w:val="none" w:sz="0" w:space="0" w:color="auto"/>
        <w:right w:val="none" w:sz="0" w:space="0" w:color="auto"/>
      </w:divBdr>
    </w:div>
    <w:div w:id="1423643897">
      <w:marLeft w:val="0"/>
      <w:marRight w:val="0"/>
      <w:marTop w:val="0"/>
      <w:marBottom w:val="0"/>
      <w:divBdr>
        <w:top w:val="none" w:sz="0" w:space="0" w:color="auto"/>
        <w:left w:val="none" w:sz="0" w:space="0" w:color="auto"/>
        <w:bottom w:val="none" w:sz="0" w:space="0" w:color="auto"/>
        <w:right w:val="none" w:sz="0" w:space="0" w:color="auto"/>
      </w:divBdr>
    </w:div>
    <w:div w:id="1424570452">
      <w:marLeft w:val="0"/>
      <w:marRight w:val="0"/>
      <w:marTop w:val="0"/>
      <w:marBottom w:val="0"/>
      <w:divBdr>
        <w:top w:val="none" w:sz="0" w:space="0" w:color="auto"/>
        <w:left w:val="none" w:sz="0" w:space="0" w:color="auto"/>
        <w:bottom w:val="none" w:sz="0" w:space="0" w:color="auto"/>
        <w:right w:val="none" w:sz="0" w:space="0" w:color="auto"/>
      </w:divBdr>
    </w:div>
    <w:div w:id="1428112028">
      <w:marLeft w:val="0"/>
      <w:marRight w:val="0"/>
      <w:marTop w:val="0"/>
      <w:marBottom w:val="0"/>
      <w:divBdr>
        <w:top w:val="none" w:sz="0" w:space="0" w:color="auto"/>
        <w:left w:val="none" w:sz="0" w:space="0" w:color="auto"/>
        <w:bottom w:val="none" w:sz="0" w:space="0" w:color="auto"/>
        <w:right w:val="none" w:sz="0" w:space="0" w:color="auto"/>
      </w:divBdr>
    </w:div>
    <w:div w:id="1431973822">
      <w:marLeft w:val="0"/>
      <w:marRight w:val="0"/>
      <w:marTop w:val="0"/>
      <w:marBottom w:val="0"/>
      <w:divBdr>
        <w:top w:val="none" w:sz="0" w:space="0" w:color="auto"/>
        <w:left w:val="none" w:sz="0" w:space="0" w:color="auto"/>
        <w:bottom w:val="none" w:sz="0" w:space="0" w:color="auto"/>
        <w:right w:val="none" w:sz="0" w:space="0" w:color="auto"/>
      </w:divBdr>
    </w:div>
    <w:div w:id="1441756729">
      <w:marLeft w:val="0"/>
      <w:marRight w:val="0"/>
      <w:marTop w:val="0"/>
      <w:marBottom w:val="0"/>
      <w:divBdr>
        <w:top w:val="none" w:sz="0" w:space="0" w:color="auto"/>
        <w:left w:val="none" w:sz="0" w:space="0" w:color="auto"/>
        <w:bottom w:val="none" w:sz="0" w:space="0" w:color="auto"/>
        <w:right w:val="none" w:sz="0" w:space="0" w:color="auto"/>
      </w:divBdr>
    </w:div>
    <w:div w:id="1442841173">
      <w:marLeft w:val="0"/>
      <w:marRight w:val="0"/>
      <w:marTop w:val="0"/>
      <w:marBottom w:val="0"/>
      <w:divBdr>
        <w:top w:val="none" w:sz="0" w:space="0" w:color="auto"/>
        <w:left w:val="none" w:sz="0" w:space="0" w:color="auto"/>
        <w:bottom w:val="none" w:sz="0" w:space="0" w:color="auto"/>
        <w:right w:val="none" w:sz="0" w:space="0" w:color="auto"/>
      </w:divBdr>
    </w:div>
    <w:div w:id="1445877739">
      <w:marLeft w:val="0"/>
      <w:marRight w:val="0"/>
      <w:marTop w:val="0"/>
      <w:marBottom w:val="0"/>
      <w:divBdr>
        <w:top w:val="none" w:sz="0" w:space="0" w:color="auto"/>
        <w:left w:val="none" w:sz="0" w:space="0" w:color="auto"/>
        <w:bottom w:val="none" w:sz="0" w:space="0" w:color="auto"/>
        <w:right w:val="none" w:sz="0" w:space="0" w:color="auto"/>
      </w:divBdr>
    </w:div>
    <w:div w:id="1446390560">
      <w:marLeft w:val="0"/>
      <w:marRight w:val="0"/>
      <w:marTop w:val="0"/>
      <w:marBottom w:val="0"/>
      <w:divBdr>
        <w:top w:val="none" w:sz="0" w:space="0" w:color="auto"/>
        <w:left w:val="none" w:sz="0" w:space="0" w:color="auto"/>
        <w:bottom w:val="none" w:sz="0" w:space="0" w:color="auto"/>
        <w:right w:val="none" w:sz="0" w:space="0" w:color="auto"/>
      </w:divBdr>
    </w:div>
    <w:div w:id="1450316803">
      <w:marLeft w:val="0"/>
      <w:marRight w:val="0"/>
      <w:marTop w:val="0"/>
      <w:marBottom w:val="0"/>
      <w:divBdr>
        <w:top w:val="none" w:sz="0" w:space="0" w:color="auto"/>
        <w:left w:val="none" w:sz="0" w:space="0" w:color="auto"/>
        <w:bottom w:val="none" w:sz="0" w:space="0" w:color="auto"/>
        <w:right w:val="none" w:sz="0" w:space="0" w:color="auto"/>
      </w:divBdr>
    </w:div>
    <w:div w:id="1455752534">
      <w:marLeft w:val="0"/>
      <w:marRight w:val="0"/>
      <w:marTop w:val="0"/>
      <w:marBottom w:val="0"/>
      <w:divBdr>
        <w:top w:val="none" w:sz="0" w:space="0" w:color="auto"/>
        <w:left w:val="none" w:sz="0" w:space="0" w:color="auto"/>
        <w:bottom w:val="none" w:sz="0" w:space="0" w:color="auto"/>
        <w:right w:val="none" w:sz="0" w:space="0" w:color="auto"/>
      </w:divBdr>
    </w:div>
    <w:div w:id="1457408450">
      <w:marLeft w:val="0"/>
      <w:marRight w:val="0"/>
      <w:marTop w:val="0"/>
      <w:marBottom w:val="0"/>
      <w:divBdr>
        <w:top w:val="none" w:sz="0" w:space="0" w:color="auto"/>
        <w:left w:val="none" w:sz="0" w:space="0" w:color="auto"/>
        <w:bottom w:val="none" w:sz="0" w:space="0" w:color="auto"/>
        <w:right w:val="none" w:sz="0" w:space="0" w:color="auto"/>
      </w:divBdr>
    </w:div>
    <w:div w:id="1465385556">
      <w:marLeft w:val="0"/>
      <w:marRight w:val="0"/>
      <w:marTop w:val="0"/>
      <w:marBottom w:val="0"/>
      <w:divBdr>
        <w:top w:val="none" w:sz="0" w:space="0" w:color="auto"/>
        <w:left w:val="none" w:sz="0" w:space="0" w:color="auto"/>
        <w:bottom w:val="none" w:sz="0" w:space="0" w:color="auto"/>
        <w:right w:val="none" w:sz="0" w:space="0" w:color="auto"/>
      </w:divBdr>
    </w:div>
    <w:div w:id="1468351973">
      <w:marLeft w:val="0"/>
      <w:marRight w:val="0"/>
      <w:marTop w:val="0"/>
      <w:marBottom w:val="0"/>
      <w:divBdr>
        <w:top w:val="none" w:sz="0" w:space="0" w:color="auto"/>
        <w:left w:val="none" w:sz="0" w:space="0" w:color="auto"/>
        <w:bottom w:val="none" w:sz="0" w:space="0" w:color="auto"/>
        <w:right w:val="none" w:sz="0" w:space="0" w:color="auto"/>
      </w:divBdr>
    </w:div>
    <w:div w:id="1472598374">
      <w:marLeft w:val="0"/>
      <w:marRight w:val="0"/>
      <w:marTop w:val="0"/>
      <w:marBottom w:val="0"/>
      <w:divBdr>
        <w:top w:val="none" w:sz="0" w:space="0" w:color="auto"/>
        <w:left w:val="none" w:sz="0" w:space="0" w:color="auto"/>
        <w:bottom w:val="none" w:sz="0" w:space="0" w:color="auto"/>
        <w:right w:val="none" w:sz="0" w:space="0" w:color="auto"/>
      </w:divBdr>
    </w:div>
    <w:div w:id="1473601815">
      <w:marLeft w:val="0"/>
      <w:marRight w:val="0"/>
      <w:marTop w:val="0"/>
      <w:marBottom w:val="0"/>
      <w:divBdr>
        <w:top w:val="none" w:sz="0" w:space="0" w:color="auto"/>
        <w:left w:val="none" w:sz="0" w:space="0" w:color="auto"/>
        <w:bottom w:val="none" w:sz="0" w:space="0" w:color="auto"/>
        <w:right w:val="none" w:sz="0" w:space="0" w:color="auto"/>
      </w:divBdr>
    </w:div>
    <w:div w:id="1474327309">
      <w:marLeft w:val="0"/>
      <w:marRight w:val="0"/>
      <w:marTop w:val="0"/>
      <w:marBottom w:val="0"/>
      <w:divBdr>
        <w:top w:val="none" w:sz="0" w:space="0" w:color="auto"/>
        <w:left w:val="none" w:sz="0" w:space="0" w:color="auto"/>
        <w:bottom w:val="none" w:sz="0" w:space="0" w:color="auto"/>
        <w:right w:val="none" w:sz="0" w:space="0" w:color="auto"/>
      </w:divBdr>
    </w:div>
    <w:div w:id="1477455347">
      <w:marLeft w:val="0"/>
      <w:marRight w:val="0"/>
      <w:marTop w:val="0"/>
      <w:marBottom w:val="0"/>
      <w:divBdr>
        <w:top w:val="none" w:sz="0" w:space="0" w:color="auto"/>
        <w:left w:val="none" w:sz="0" w:space="0" w:color="auto"/>
        <w:bottom w:val="none" w:sz="0" w:space="0" w:color="auto"/>
        <w:right w:val="none" w:sz="0" w:space="0" w:color="auto"/>
      </w:divBdr>
    </w:div>
    <w:div w:id="1479690743">
      <w:bodyDiv w:val="1"/>
      <w:marLeft w:val="0"/>
      <w:marRight w:val="0"/>
      <w:marTop w:val="0"/>
      <w:marBottom w:val="0"/>
      <w:divBdr>
        <w:top w:val="none" w:sz="0" w:space="0" w:color="auto"/>
        <w:left w:val="none" w:sz="0" w:space="0" w:color="auto"/>
        <w:bottom w:val="none" w:sz="0" w:space="0" w:color="auto"/>
        <w:right w:val="none" w:sz="0" w:space="0" w:color="auto"/>
      </w:divBdr>
    </w:div>
    <w:div w:id="1480994962">
      <w:marLeft w:val="0"/>
      <w:marRight w:val="0"/>
      <w:marTop w:val="0"/>
      <w:marBottom w:val="0"/>
      <w:divBdr>
        <w:top w:val="none" w:sz="0" w:space="0" w:color="auto"/>
        <w:left w:val="none" w:sz="0" w:space="0" w:color="auto"/>
        <w:bottom w:val="none" w:sz="0" w:space="0" w:color="auto"/>
        <w:right w:val="none" w:sz="0" w:space="0" w:color="auto"/>
      </w:divBdr>
    </w:div>
    <w:div w:id="1482194873">
      <w:marLeft w:val="0"/>
      <w:marRight w:val="0"/>
      <w:marTop w:val="0"/>
      <w:marBottom w:val="0"/>
      <w:divBdr>
        <w:top w:val="none" w:sz="0" w:space="0" w:color="auto"/>
        <w:left w:val="none" w:sz="0" w:space="0" w:color="auto"/>
        <w:bottom w:val="none" w:sz="0" w:space="0" w:color="auto"/>
        <w:right w:val="none" w:sz="0" w:space="0" w:color="auto"/>
      </w:divBdr>
    </w:div>
    <w:div w:id="1483036500">
      <w:marLeft w:val="0"/>
      <w:marRight w:val="0"/>
      <w:marTop w:val="0"/>
      <w:marBottom w:val="0"/>
      <w:divBdr>
        <w:top w:val="none" w:sz="0" w:space="0" w:color="auto"/>
        <w:left w:val="none" w:sz="0" w:space="0" w:color="auto"/>
        <w:bottom w:val="none" w:sz="0" w:space="0" w:color="auto"/>
        <w:right w:val="none" w:sz="0" w:space="0" w:color="auto"/>
      </w:divBdr>
    </w:div>
    <w:div w:id="1483935229">
      <w:marLeft w:val="0"/>
      <w:marRight w:val="0"/>
      <w:marTop w:val="0"/>
      <w:marBottom w:val="0"/>
      <w:divBdr>
        <w:top w:val="none" w:sz="0" w:space="0" w:color="auto"/>
        <w:left w:val="none" w:sz="0" w:space="0" w:color="auto"/>
        <w:bottom w:val="none" w:sz="0" w:space="0" w:color="auto"/>
        <w:right w:val="none" w:sz="0" w:space="0" w:color="auto"/>
      </w:divBdr>
    </w:div>
    <w:div w:id="1486243755">
      <w:marLeft w:val="0"/>
      <w:marRight w:val="0"/>
      <w:marTop w:val="0"/>
      <w:marBottom w:val="0"/>
      <w:divBdr>
        <w:top w:val="none" w:sz="0" w:space="0" w:color="auto"/>
        <w:left w:val="none" w:sz="0" w:space="0" w:color="auto"/>
        <w:bottom w:val="none" w:sz="0" w:space="0" w:color="auto"/>
        <w:right w:val="none" w:sz="0" w:space="0" w:color="auto"/>
      </w:divBdr>
    </w:div>
    <w:div w:id="1486818223">
      <w:marLeft w:val="0"/>
      <w:marRight w:val="0"/>
      <w:marTop w:val="0"/>
      <w:marBottom w:val="0"/>
      <w:divBdr>
        <w:top w:val="none" w:sz="0" w:space="0" w:color="auto"/>
        <w:left w:val="none" w:sz="0" w:space="0" w:color="auto"/>
        <w:bottom w:val="none" w:sz="0" w:space="0" w:color="auto"/>
        <w:right w:val="none" w:sz="0" w:space="0" w:color="auto"/>
      </w:divBdr>
    </w:div>
    <w:div w:id="1489440048">
      <w:marLeft w:val="0"/>
      <w:marRight w:val="0"/>
      <w:marTop w:val="0"/>
      <w:marBottom w:val="0"/>
      <w:divBdr>
        <w:top w:val="none" w:sz="0" w:space="0" w:color="auto"/>
        <w:left w:val="none" w:sz="0" w:space="0" w:color="auto"/>
        <w:bottom w:val="none" w:sz="0" w:space="0" w:color="auto"/>
        <w:right w:val="none" w:sz="0" w:space="0" w:color="auto"/>
      </w:divBdr>
    </w:div>
    <w:div w:id="1489590871">
      <w:marLeft w:val="0"/>
      <w:marRight w:val="0"/>
      <w:marTop w:val="0"/>
      <w:marBottom w:val="0"/>
      <w:divBdr>
        <w:top w:val="none" w:sz="0" w:space="0" w:color="auto"/>
        <w:left w:val="none" w:sz="0" w:space="0" w:color="auto"/>
        <w:bottom w:val="none" w:sz="0" w:space="0" w:color="auto"/>
        <w:right w:val="none" w:sz="0" w:space="0" w:color="auto"/>
      </w:divBdr>
    </w:div>
    <w:div w:id="1490443074">
      <w:marLeft w:val="0"/>
      <w:marRight w:val="0"/>
      <w:marTop w:val="0"/>
      <w:marBottom w:val="0"/>
      <w:divBdr>
        <w:top w:val="none" w:sz="0" w:space="0" w:color="auto"/>
        <w:left w:val="none" w:sz="0" w:space="0" w:color="auto"/>
        <w:bottom w:val="none" w:sz="0" w:space="0" w:color="auto"/>
        <w:right w:val="none" w:sz="0" w:space="0" w:color="auto"/>
      </w:divBdr>
    </w:div>
    <w:div w:id="1494567082">
      <w:marLeft w:val="0"/>
      <w:marRight w:val="0"/>
      <w:marTop w:val="0"/>
      <w:marBottom w:val="0"/>
      <w:divBdr>
        <w:top w:val="none" w:sz="0" w:space="0" w:color="auto"/>
        <w:left w:val="none" w:sz="0" w:space="0" w:color="auto"/>
        <w:bottom w:val="none" w:sz="0" w:space="0" w:color="auto"/>
        <w:right w:val="none" w:sz="0" w:space="0" w:color="auto"/>
      </w:divBdr>
    </w:div>
    <w:div w:id="1497761884">
      <w:marLeft w:val="0"/>
      <w:marRight w:val="0"/>
      <w:marTop w:val="0"/>
      <w:marBottom w:val="0"/>
      <w:divBdr>
        <w:top w:val="none" w:sz="0" w:space="0" w:color="auto"/>
        <w:left w:val="none" w:sz="0" w:space="0" w:color="auto"/>
        <w:bottom w:val="none" w:sz="0" w:space="0" w:color="auto"/>
        <w:right w:val="none" w:sz="0" w:space="0" w:color="auto"/>
      </w:divBdr>
    </w:div>
    <w:div w:id="1503201557">
      <w:marLeft w:val="0"/>
      <w:marRight w:val="0"/>
      <w:marTop w:val="0"/>
      <w:marBottom w:val="0"/>
      <w:divBdr>
        <w:top w:val="none" w:sz="0" w:space="0" w:color="auto"/>
        <w:left w:val="none" w:sz="0" w:space="0" w:color="auto"/>
        <w:bottom w:val="none" w:sz="0" w:space="0" w:color="auto"/>
        <w:right w:val="none" w:sz="0" w:space="0" w:color="auto"/>
      </w:divBdr>
    </w:div>
    <w:div w:id="1504928766">
      <w:marLeft w:val="0"/>
      <w:marRight w:val="0"/>
      <w:marTop w:val="0"/>
      <w:marBottom w:val="0"/>
      <w:divBdr>
        <w:top w:val="none" w:sz="0" w:space="0" w:color="auto"/>
        <w:left w:val="none" w:sz="0" w:space="0" w:color="auto"/>
        <w:bottom w:val="none" w:sz="0" w:space="0" w:color="auto"/>
        <w:right w:val="none" w:sz="0" w:space="0" w:color="auto"/>
      </w:divBdr>
    </w:div>
    <w:div w:id="1505242801">
      <w:marLeft w:val="0"/>
      <w:marRight w:val="0"/>
      <w:marTop w:val="0"/>
      <w:marBottom w:val="0"/>
      <w:divBdr>
        <w:top w:val="none" w:sz="0" w:space="0" w:color="auto"/>
        <w:left w:val="none" w:sz="0" w:space="0" w:color="auto"/>
        <w:bottom w:val="none" w:sz="0" w:space="0" w:color="auto"/>
        <w:right w:val="none" w:sz="0" w:space="0" w:color="auto"/>
      </w:divBdr>
    </w:div>
    <w:div w:id="1516461671">
      <w:marLeft w:val="0"/>
      <w:marRight w:val="0"/>
      <w:marTop w:val="0"/>
      <w:marBottom w:val="0"/>
      <w:divBdr>
        <w:top w:val="none" w:sz="0" w:space="0" w:color="auto"/>
        <w:left w:val="none" w:sz="0" w:space="0" w:color="auto"/>
        <w:bottom w:val="none" w:sz="0" w:space="0" w:color="auto"/>
        <w:right w:val="none" w:sz="0" w:space="0" w:color="auto"/>
      </w:divBdr>
    </w:div>
    <w:div w:id="1525514113">
      <w:marLeft w:val="0"/>
      <w:marRight w:val="0"/>
      <w:marTop w:val="0"/>
      <w:marBottom w:val="0"/>
      <w:divBdr>
        <w:top w:val="none" w:sz="0" w:space="0" w:color="auto"/>
        <w:left w:val="none" w:sz="0" w:space="0" w:color="auto"/>
        <w:bottom w:val="none" w:sz="0" w:space="0" w:color="auto"/>
        <w:right w:val="none" w:sz="0" w:space="0" w:color="auto"/>
      </w:divBdr>
    </w:div>
    <w:div w:id="1526090830">
      <w:marLeft w:val="0"/>
      <w:marRight w:val="0"/>
      <w:marTop w:val="0"/>
      <w:marBottom w:val="0"/>
      <w:divBdr>
        <w:top w:val="none" w:sz="0" w:space="0" w:color="auto"/>
        <w:left w:val="none" w:sz="0" w:space="0" w:color="auto"/>
        <w:bottom w:val="none" w:sz="0" w:space="0" w:color="auto"/>
        <w:right w:val="none" w:sz="0" w:space="0" w:color="auto"/>
      </w:divBdr>
    </w:div>
    <w:div w:id="1528330929">
      <w:marLeft w:val="0"/>
      <w:marRight w:val="0"/>
      <w:marTop w:val="0"/>
      <w:marBottom w:val="0"/>
      <w:divBdr>
        <w:top w:val="none" w:sz="0" w:space="0" w:color="auto"/>
        <w:left w:val="none" w:sz="0" w:space="0" w:color="auto"/>
        <w:bottom w:val="none" w:sz="0" w:space="0" w:color="auto"/>
        <w:right w:val="none" w:sz="0" w:space="0" w:color="auto"/>
      </w:divBdr>
    </w:div>
    <w:div w:id="1530340127">
      <w:marLeft w:val="0"/>
      <w:marRight w:val="0"/>
      <w:marTop w:val="0"/>
      <w:marBottom w:val="0"/>
      <w:divBdr>
        <w:top w:val="none" w:sz="0" w:space="0" w:color="auto"/>
        <w:left w:val="none" w:sz="0" w:space="0" w:color="auto"/>
        <w:bottom w:val="none" w:sz="0" w:space="0" w:color="auto"/>
        <w:right w:val="none" w:sz="0" w:space="0" w:color="auto"/>
      </w:divBdr>
    </w:div>
    <w:div w:id="1530753913">
      <w:marLeft w:val="0"/>
      <w:marRight w:val="0"/>
      <w:marTop w:val="0"/>
      <w:marBottom w:val="0"/>
      <w:divBdr>
        <w:top w:val="none" w:sz="0" w:space="0" w:color="auto"/>
        <w:left w:val="none" w:sz="0" w:space="0" w:color="auto"/>
        <w:bottom w:val="none" w:sz="0" w:space="0" w:color="auto"/>
        <w:right w:val="none" w:sz="0" w:space="0" w:color="auto"/>
      </w:divBdr>
    </w:div>
    <w:div w:id="1531725276">
      <w:marLeft w:val="0"/>
      <w:marRight w:val="0"/>
      <w:marTop w:val="0"/>
      <w:marBottom w:val="0"/>
      <w:divBdr>
        <w:top w:val="none" w:sz="0" w:space="0" w:color="auto"/>
        <w:left w:val="none" w:sz="0" w:space="0" w:color="auto"/>
        <w:bottom w:val="none" w:sz="0" w:space="0" w:color="auto"/>
        <w:right w:val="none" w:sz="0" w:space="0" w:color="auto"/>
      </w:divBdr>
    </w:div>
    <w:div w:id="1532911333">
      <w:marLeft w:val="0"/>
      <w:marRight w:val="0"/>
      <w:marTop w:val="0"/>
      <w:marBottom w:val="0"/>
      <w:divBdr>
        <w:top w:val="none" w:sz="0" w:space="0" w:color="auto"/>
        <w:left w:val="none" w:sz="0" w:space="0" w:color="auto"/>
        <w:bottom w:val="none" w:sz="0" w:space="0" w:color="auto"/>
        <w:right w:val="none" w:sz="0" w:space="0" w:color="auto"/>
      </w:divBdr>
    </w:div>
    <w:div w:id="1534684203">
      <w:marLeft w:val="0"/>
      <w:marRight w:val="0"/>
      <w:marTop w:val="0"/>
      <w:marBottom w:val="0"/>
      <w:divBdr>
        <w:top w:val="none" w:sz="0" w:space="0" w:color="auto"/>
        <w:left w:val="none" w:sz="0" w:space="0" w:color="auto"/>
        <w:bottom w:val="none" w:sz="0" w:space="0" w:color="auto"/>
        <w:right w:val="none" w:sz="0" w:space="0" w:color="auto"/>
      </w:divBdr>
      <w:divsChild>
        <w:div w:id="309016730">
          <w:marLeft w:val="0"/>
          <w:marRight w:val="0"/>
          <w:marTop w:val="0"/>
          <w:marBottom w:val="0"/>
          <w:divBdr>
            <w:top w:val="none" w:sz="0" w:space="0" w:color="auto"/>
            <w:left w:val="none" w:sz="0" w:space="0" w:color="auto"/>
            <w:bottom w:val="none" w:sz="0" w:space="0" w:color="auto"/>
            <w:right w:val="none" w:sz="0" w:space="0" w:color="auto"/>
          </w:divBdr>
        </w:div>
      </w:divsChild>
    </w:div>
    <w:div w:id="1539244532">
      <w:marLeft w:val="0"/>
      <w:marRight w:val="0"/>
      <w:marTop w:val="0"/>
      <w:marBottom w:val="0"/>
      <w:divBdr>
        <w:top w:val="none" w:sz="0" w:space="0" w:color="auto"/>
        <w:left w:val="none" w:sz="0" w:space="0" w:color="auto"/>
        <w:bottom w:val="none" w:sz="0" w:space="0" w:color="auto"/>
        <w:right w:val="none" w:sz="0" w:space="0" w:color="auto"/>
      </w:divBdr>
    </w:div>
    <w:div w:id="1542595714">
      <w:marLeft w:val="0"/>
      <w:marRight w:val="0"/>
      <w:marTop w:val="0"/>
      <w:marBottom w:val="0"/>
      <w:divBdr>
        <w:top w:val="none" w:sz="0" w:space="0" w:color="auto"/>
        <w:left w:val="none" w:sz="0" w:space="0" w:color="auto"/>
        <w:bottom w:val="none" w:sz="0" w:space="0" w:color="auto"/>
        <w:right w:val="none" w:sz="0" w:space="0" w:color="auto"/>
      </w:divBdr>
    </w:div>
    <w:div w:id="1542934442">
      <w:marLeft w:val="0"/>
      <w:marRight w:val="0"/>
      <w:marTop w:val="0"/>
      <w:marBottom w:val="0"/>
      <w:divBdr>
        <w:top w:val="none" w:sz="0" w:space="0" w:color="auto"/>
        <w:left w:val="none" w:sz="0" w:space="0" w:color="auto"/>
        <w:bottom w:val="none" w:sz="0" w:space="0" w:color="auto"/>
        <w:right w:val="none" w:sz="0" w:space="0" w:color="auto"/>
      </w:divBdr>
    </w:div>
    <w:div w:id="1551767915">
      <w:marLeft w:val="0"/>
      <w:marRight w:val="0"/>
      <w:marTop w:val="0"/>
      <w:marBottom w:val="0"/>
      <w:divBdr>
        <w:top w:val="none" w:sz="0" w:space="0" w:color="auto"/>
        <w:left w:val="none" w:sz="0" w:space="0" w:color="auto"/>
        <w:bottom w:val="none" w:sz="0" w:space="0" w:color="auto"/>
        <w:right w:val="none" w:sz="0" w:space="0" w:color="auto"/>
      </w:divBdr>
    </w:div>
    <w:div w:id="1552418088">
      <w:marLeft w:val="0"/>
      <w:marRight w:val="0"/>
      <w:marTop w:val="0"/>
      <w:marBottom w:val="0"/>
      <w:divBdr>
        <w:top w:val="none" w:sz="0" w:space="0" w:color="auto"/>
        <w:left w:val="none" w:sz="0" w:space="0" w:color="auto"/>
        <w:bottom w:val="none" w:sz="0" w:space="0" w:color="auto"/>
        <w:right w:val="none" w:sz="0" w:space="0" w:color="auto"/>
      </w:divBdr>
    </w:div>
    <w:div w:id="1555114531">
      <w:marLeft w:val="0"/>
      <w:marRight w:val="0"/>
      <w:marTop w:val="0"/>
      <w:marBottom w:val="0"/>
      <w:divBdr>
        <w:top w:val="none" w:sz="0" w:space="0" w:color="auto"/>
        <w:left w:val="none" w:sz="0" w:space="0" w:color="auto"/>
        <w:bottom w:val="none" w:sz="0" w:space="0" w:color="auto"/>
        <w:right w:val="none" w:sz="0" w:space="0" w:color="auto"/>
      </w:divBdr>
    </w:div>
    <w:div w:id="1556887347">
      <w:marLeft w:val="0"/>
      <w:marRight w:val="0"/>
      <w:marTop w:val="0"/>
      <w:marBottom w:val="0"/>
      <w:divBdr>
        <w:top w:val="none" w:sz="0" w:space="0" w:color="auto"/>
        <w:left w:val="none" w:sz="0" w:space="0" w:color="auto"/>
        <w:bottom w:val="none" w:sz="0" w:space="0" w:color="auto"/>
        <w:right w:val="none" w:sz="0" w:space="0" w:color="auto"/>
      </w:divBdr>
    </w:div>
    <w:div w:id="1561012705">
      <w:marLeft w:val="0"/>
      <w:marRight w:val="0"/>
      <w:marTop w:val="0"/>
      <w:marBottom w:val="0"/>
      <w:divBdr>
        <w:top w:val="none" w:sz="0" w:space="0" w:color="auto"/>
        <w:left w:val="none" w:sz="0" w:space="0" w:color="auto"/>
        <w:bottom w:val="none" w:sz="0" w:space="0" w:color="auto"/>
        <w:right w:val="none" w:sz="0" w:space="0" w:color="auto"/>
      </w:divBdr>
    </w:div>
    <w:div w:id="1563175918">
      <w:marLeft w:val="0"/>
      <w:marRight w:val="0"/>
      <w:marTop w:val="0"/>
      <w:marBottom w:val="0"/>
      <w:divBdr>
        <w:top w:val="none" w:sz="0" w:space="0" w:color="auto"/>
        <w:left w:val="none" w:sz="0" w:space="0" w:color="auto"/>
        <w:bottom w:val="none" w:sz="0" w:space="0" w:color="auto"/>
        <w:right w:val="none" w:sz="0" w:space="0" w:color="auto"/>
      </w:divBdr>
    </w:div>
    <w:div w:id="1565145688">
      <w:marLeft w:val="0"/>
      <w:marRight w:val="0"/>
      <w:marTop w:val="0"/>
      <w:marBottom w:val="0"/>
      <w:divBdr>
        <w:top w:val="none" w:sz="0" w:space="0" w:color="auto"/>
        <w:left w:val="none" w:sz="0" w:space="0" w:color="auto"/>
        <w:bottom w:val="none" w:sz="0" w:space="0" w:color="auto"/>
        <w:right w:val="none" w:sz="0" w:space="0" w:color="auto"/>
      </w:divBdr>
    </w:div>
    <w:div w:id="1565337847">
      <w:marLeft w:val="0"/>
      <w:marRight w:val="0"/>
      <w:marTop w:val="0"/>
      <w:marBottom w:val="0"/>
      <w:divBdr>
        <w:top w:val="none" w:sz="0" w:space="0" w:color="auto"/>
        <w:left w:val="none" w:sz="0" w:space="0" w:color="auto"/>
        <w:bottom w:val="none" w:sz="0" w:space="0" w:color="auto"/>
        <w:right w:val="none" w:sz="0" w:space="0" w:color="auto"/>
      </w:divBdr>
    </w:div>
    <w:div w:id="1566720837">
      <w:marLeft w:val="0"/>
      <w:marRight w:val="0"/>
      <w:marTop w:val="0"/>
      <w:marBottom w:val="0"/>
      <w:divBdr>
        <w:top w:val="none" w:sz="0" w:space="0" w:color="auto"/>
        <w:left w:val="none" w:sz="0" w:space="0" w:color="auto"/>
        <w:bottom w:val="none" w:sz="0" w:space="0" w:color="auto"/>
        <w:right w:val="none" w:sz="0" w:space="0" w:color="auto"/>
      </w:divBdr>
    </w:div>
    <w:div w:id="1582905146">
      <w:marLeft w:val="0"/>
      <w:marRight w:val="0"/>
      <w:marTop w:val="0"/>
      <w:marBottom w:val="0"/>
      <w:divBdr>
        <w:top w:val="none" w:sz="0" w:space="0" w:color="auto"/>
        <w:left w:val="none" w:sz="0" w:space="0" w:color="auto"/>
        <w:bottom w:val="none" w:sz="0" w:space="0" w:color="auto"/>
        <w:right w:val="none" w:sz="0" w:space="0" w:color="auto"/>
      </w:divBdr>
    </w:div>
    <w:div w:id="1597905021">
      <w:marLeft w:val="0"/>
      <w:marRight w:val="0"/>
      <w:marTop w:val="0"/>
      <w:marBottom w:val="0"/>
      <w:divBdr>
        <w:top w:val="none" w:sz="0" w:space="0" w:color="auto"/>
        <w:left w:val="none" w:sz="0" w:space="0" w:color="auto"/>
        <w:bottom w:val="none" w:sz="0" w:space="0" w:color="auto"/>
        <w:right w:val="none" w:sz="0" w:space="0" w:color="auto"/>
      </w:divBdr>
    </w:div>
    <w:div w:id="1606230959">
      <w:marLeft w:val="0"/>
      <w:marRight w:val="0"/>
      <w:marTop w:val="0"/>
      <w:marBottom w:val="0"/>
      <w:divBdr>
        <w:top w:val="none" w:sz="0" w:space="0" w:color="auto"/>
        <w:left w:val="none" w:sz="0" w:space="0" w:color="auto"/>
        <w:bottom w:val="none" w:sz="0" w:space="0" w:color="auto"/>
        <w:right w:val="none" w:sz="0" w:space="0" w:color="auto"/>
      </w:divBdr>
    </w:div>
    <w:div w:id="1606814374">
      <w:marLeft w:val="0"/>
      <w:marRight w:val="0"/>
      <w:marTop w:val="0"/>
      <w:marBottom w:val="0"/>
      <w:divBdr>
        <w:top w:val="none" w:sz="0" w:space="0" w:color="auto"/>
        <w:left w:val="none" w:sz="0" w:space="0" w:color="auto"/>
        <w:bottom w:val="none" w:sz="0" w:space="0" w:color="auto"/>
        <w:right w:val="none" w:sz="0" w:space="0" w:color="auto"/>
      </w:divBdr>
    </w:div>
    <w:div w:id="1610702396">
      <w:marLeft w:val="0"/>
      <w:marRight w:val="0"/>
      <w:marTop w:val="0"/>
      <w:marBottom w:val="0"/>
      <w:divBdr>
        <w:top w:val="none" w:sz="0" w:space="0" w:color="auto"/>
        <w:left w:val="none" w:sz="0" w:space="0" w:color="auto"/>
        <w:bottom w:val="none" w:sz="0" w:space="0" w:color="auto"/>
        <w:right w:val="none" w:sz="0" w:space="0" w:color="auto"/>
      </w:divBdr>
    </w:div>
    <w:div w:id="1615210701">
      <w:marLeft w:val="0"/>
      <w:marRight w:val="0"/>
      <w:marTop w:val="0"/>
      <w:marBottom w:val="0"/>
      <w:divBdr>
        <w:top w:val="none" w:sz="0" w:space="0" w:color="auto"/>
        <w:left w:val="none" w:sz="0" w:space="0" w:color="auto"/>
        <w:bottom w:val="none" w:sz="0" w:space="0" w:color="auto"/>
        <w:right w:val="none" w:sz="0" w:space="0" w:color="auto"/>
      </w:divBdr>
    </w:div>
    <w:div w:id="1616522785">
      <w:marLeft w:val="0"/>
      <w:marRight w:val="0"/>
      <w:marTop w:val="0"/>
      <w:marBottom w:val="0"/>
      <w:divBdr>
        <w:top w:val="none" w:sz="0" w:space="0" w:color="auto"/>
        <w:left w:val="none" w:sz="0" w:space="0" w:color="auto"/>
        <w:bottom w:val="none" w:sz="0" w:space="0" w:color="auto"/>
        <w:right w:val="none" w:sz="0" w:space="0" w:color="auto"/>
      </w:divBdr>
    </w:div>
    <w:div w:id="1618483157">
      <w:marLeft w:val="0"/>
      <w:marRight w:val="0"/>
      <w:marTop w:val="0"/>
      <w:marBottom w:val="0"/>
      <w:divBdr>
        <w:top w:val="none" w:sz="0" w:space="0" w:color="auto"/>
        <w:left w:val="none" w:sz="0" w:space="0" w:color="auto"/>
        <w:bottom w:val="none" w:sz="0" w:space="0" w:color="auto"/>
        <w:right w:val="none" w:sz="0" w:space="0" w:color="auto"/>
      </w:divBdr>
    </w:div>
    <w:div w:id="1619683837">
      <w:marLeft w:val="0"/>
      <w:marRight w:val="0"/>
      <w:marTop w:val="0"/>
      <w:marBottom w:val="0"/>
      <w:divBdr>
        <w:top w:val="none" w:sz="0" w:space="0" w:color="auto"/>
        <w:left w:val="none" w:sz="0" w:space="0" w:color="auto"/>
        <w:bottom w:val="none" w:sz="0" w:space="0" w:color="auto"/>
        <w:right w:val="none" w:sz="0" w:space="0" w:color="auto"/>
      </w:divBdr>
    </w:div>
    <w:div w:id="1621916969">
      <w:marLeft w:val="0"/>
      <w:marRight w:val="0"/>
      <w:marTop w:val="0"/>
      <w:marBottom w:val="0"/>
      <w:divBdr>
        <w:top w:val="none" w:sz="0" w:space="0" w:color="auto"/>
        <w:left w:val="none" w:sz="0" w:space="0" w:color="auto"/>
        <w:bottom w:val="none" w:sz="0" w:space="0" w:color="auto"/>
        <w:right w:val="none" w:sz="0" w:space="0" w:color="auto"/>
      </w:divBdr>
    </w:div>
    <w:div w:id="1624800683">
      <w:marLeft w:val="0"/>
      <w:marRight w:val="0"/>
      <w:marTop w:val="0"/>
      <w:marBottom w:val="0"/>
      <w:divBdr>
        <w:top w:val="none" w:sz="0" w:space="0" w:color="auto"/>
        <w:left w:val="none" w:sz="0" w:space="0" w:color="auto"/>
        <w:bottom w:val="none" w:sz="0" w:space="0" w:color="auto"/>
        <w:right w:val="none" w:sz="0" w:space="0" w:color="auto"/>
      </w:divBdr>
    </w:div>
    <w:div w:id="1628271845">
      <w:marLeft w:val="0"/>
      <w:marRight w:val="0"/>
      <w:marTop w:val="0"/>
      <w:marBottom w:val="0"/>
      <w:divBdr>
        <w:top w:val="none" w:sz="0" w:space="0" w:color="auto"/>
        <w:left w:val="none" w:sz="0" w:space="0" w:color="auto"/>
        <w:bottom w:val="none" w:sz="0" w:space="0" w:color="auto"/>
        <w:right w:val="none" w:sz="0" w:space="0" w:color="auto"/>
      </w:divBdr>
    </w:div>
    <w:div w:id="1630939451">
      <w:marLeft w:val="0"/>
      <w:marRight w:val="0"/>
      <w:marTop w:val="0"/>
      <w:marBottom w:val="0"/>
      <w:divBdr>
        <w:top w:val="none" w:sz="0" w:space="0" w:color="auto"/>
        <w:left w:val="none" w:sz="0" w:space="0" w:color="auto"/>
        <w:bottom w:val="none" w:sz="0" w:space="0" w:color="auto"/>
        <w:right w:val="none" w:sz="0" w:space="0" w:color="auto"/>
      </w:divBdr>
    </w:div>
    <w:div w:id="1634017157">
      <w:marLeft w:val="0"/>
      <w:marRight w:val="0"/>
      <w:marTop w:val="0"/>
      <w:marBottom w:val="0"/>
      <w:divBdr>
        <w:top w:val="none" w:sz="0" w:space="0" w:color="auto"/>
        <w:left w:val="none" w:sz="0" w:space="0" w:color="auto"/>
        <w:bottom w:val="none" w:sz="0" w:space="0" w:color="auto"/>
        <w:right w:val="none" w:sz="0" w:space="0" w:color="auto"/>
      </w:divBdr>
    </w:div>
    <w:div w:id="1634676066">
      <w:marLeft w:val="0"/>
      <w:marRight w:val="0"/>
      <w:marTop w:val="0"/>
      <w:marBottom w:val="0"/>
      <w:divBdr>
        <w:top w:val="none" w:sz="0" w:space="0" w:color="auto"/>
        <w:left w:val="none" w:sz="0" w:space="0" w:color="auto"/>
        <w:bottom w:val="none" w:sz="0" w:space="0" w:color="auto"/>
        <w:right w:val="none" w:sz="0" w:space="0" w:color="auto"/>
      </w:divBdr>
    </w:div>
    <w:div w:id="1636256046">
      <w:marLeft w:val="0"/>
      <w:marRight w:val="0"/>
      <w:marTop w:val="0"/>
      <w:marBottom w:val="0"/>
      <w:divBdr>
        <w:top w:val="none" w:sz="0" w:space="0" w:color="auto"/>
        <w:left w:val="none" w:sz="0" w:space="0" w:color="auto"/>
        <w:bottom w:val="none" w:sz="0" w:space="0" w:color="auto"/>
        <w:right w:val="none" w:sz="0" w:space="0" w:color="auto"/>
      </w:divBdr>
    </w:div>
    <w:div w:id="1645349221">
      <w:marLeft w:val="0"/>
      <w:marRight w:val="0"/>
      <w:marTop w:val="0"/>
      <w:marBottom w:val="0"/>
      <w:divBdr>
        <w:top w:val="none" w:sz="0" w:space="0" w:color="auto"/>
        <w:left w:val="none" w:sz="0" w:space="0" w:color="auto"/>
        <w:bottom w:val="none" w:sz="0" w:space="0" w:color="auto"/>
        <w:right w:val="none" w:sz="0" w:space="0" w:color="auto"/>
      </w:divBdr>
    </w:div>
    <w:div w:id="1645740242">
      <w:marLeft w:val="0"/>
      <w:marRight w:val="0"/>
      <w:marTop w:val="0"/>
      <w:marBottom w:val="0"/>
      <w:divBdr>
        <w:top w:val="none" w:sz="0" w:space="0" w:color="auto"/>
        <w:left w:val="none" w:sz="0" w:space="0" w:color="auto"/>
        <w:bottom w:val="none" w:sz="0" w:space="0" w:color="auto"/>
        <w:right w:val="none" w:sz="0" w:space="0" w:color="auto"/>
      </w:divBdr>
    </w:div>
    <w:div w:id="1650204827">
      <w:marLeft w:val="0"/>
      <w:marRight w:val="0"/>
      <w:marTop w:val="0"/>
      <w:marBottom w:val="0"/>
      <w:divBdr>
        <w:top w:val="none" w:sz="0" w:space="0" w:color="auto"/>
        <w:left w:val="none" w:sz="0" w:space="0" w:color="auto"/>
        <w:bottom w:val="none" w:sz="0" w:space="0" w:color="auto"/>
        <w:right w:val="none" w:sz="0" w:space="0" w:color="auto"/>
      </w:divBdr>
    </w:div>
    <w:div w:id="1652321804">
      <w:marLeft w:val="0"/>
      <w:marRight w:val="0"/>
      <w:marTop w:val="0"/>
      <w:marBottom w:val="0"/>
      <w:divBdr>
        <w:top w:val="none" w:sz="0" w:space="0" w:color="auto"/>
        <w:left w:val="none" w:sz="0" w:space="0" w:color="auto"/>
        <w:bottom w:val="none" w:sz="0" w:space="0" w:color="auto"/>
        <w:right w:val="none" w:sz="0" w:space="0" w:color="auto"/>
      </w:divBdr>
    </w:div>
    <w:div w:id="1663002959">
      <w:marLeft w:val="0"/>
      <w:marRight w:val="0"/>
      <w:marTop w:val="0"/>
      <w:marBottom w:val="0"/>
      <w:divBdr>
        <w:top w:val="none" w:sz="0" w:space="0" w:color="auto"/>
        <w:left w:val="none" w:sz="0" w:space="0" w:color="auto"/>
        <w:bottom w:val="none" w:sz="0" w:space="0" w:color="auto"/>
        <w:right w:val="none" w:sz="0" w:space="0" w:color="auto"/>
      </w:divBdr>
    </w:div>
    <w:div w:id="1666860814">
      <w:marLeft w:val="0"/>
      <w:marRight w:val="0"/>
      <w:marTop w:val="0"/>
      <w:marBottom w:val="0"/>
      <w:divBdr>
        <w:top w:val="none" w:sz="0" w:space="0" w:color="auto"/>
        <w:left w:val="none" w:sz="0" w:space="0" w:color="auto"/>
        <w:bottom w:val="none" w:sz="0" w:space="0" w:color="auto"/>
        <w:right w:val="none" w:sz="0" w:space="0" w:color="auto"/>
      </w:divBdr>
    </w:div>
    <w:div w:id="1671057301">
      <w:marLeft w:val="0"/>
      <w:marRight w:val="0"/>
      <w:marTop w:val="0"/>
      <w:marBottom w:val="0"/>
      <w:divBdr>
        <w:top w:val="none" w:sz="0" w:space="0" w:color="auto"/>
        <w:left w:val="none" w:sz="0" w:space="0" w:color="auto"/>
        <w:bottom w:val="none" w:sz="0" w:space="0" w:color="auto"/>
        <w:right w:val="none" w:sz="0" w:space="0" w:color="auto"/>
      </w:divBdr>
    </w:div>
    <w:div w:id="1671638428">
      <w:marLeft w:val="0"/>
      <w:marRight w:val="0"/>
      <w:marTop w:val="0"/>
      <w:marBottom w:val="0"/>
      <w:divBdr>
        <w:top w:val="none" w:sz="0" w:space="0" w:color="auto"/>
        <w:left w:val="none" w:sz="0" w:space="0" w:color="auto"/>
        <w:bottom w:val="none" w:sz="0" w:space="0" w:color="auto"/>
        <w:right w:val="none" w:sz="0" w:space="0" w:color="auto"/>
      </w:divBdr>
    </w:div>
    <w:div w:id="1672248276">
      <w:marLeft w:val="0"/>
      <w:marRight w:val="0"/>
      <w:marTop w:val="0"/>
      <w:marBottom w:val="0"/>
      <w:divBdr>
        <w:top w:val="none" w:sz="0" w:space="0" w:color="auto"/>
        <w:left w:val="none" w:sz="0" w:space="0" w:color="auto"/>
        <w:bottom w:val="none" w:sz="0" w:space="0" w:color="auto"/>
        <w:right w:val="none" w:sz="0" w:space="0" w:color="auto"/>
      </w:divBdr>
    </w:div>
    <w:div w:id="1673140307">
      <w:marLeft w:val="0"/>
      <w:marRight w:val="0"/>
      <w:marTop w:val="0"/>
      <w:marBottom w:val="0"/>
      <w:divBdr>
        <w:top w:val="none" w:sz="0" w:space="0" w:color="auto"/>
        <w:left w:val="none" w:sz="0" w:space="0" w:color="auto"/>
        <w:bottom w:val="none" w:sz="0" w:space="0" w:color="auto"/>
        <w:right w:val="none" w:sz="0" w:space="0" w:color="auto"/>
      </w:divBdr>
    </w:div>
    <w:div w:id="1674264664">
      <w:marLeft w:val="0"/>
      <w:marRight w:val="0"/>
      <w:marTop w:val="0"/>
      <w:marBottom w:val="0"/>
      <w:divBdr>
        <w:top w:val="none" w:sz="0" w:space="0" w:color="auto"/>
        <w:left w:val="none" w:sz="0" w:space="0" w:color="auto"/>
        <w:bottom w:val="none" w:sz="0" w:space="0" w:color="auto"/>
        <w:right w:val="none" w:sz="0" w:space="0" w:color="auto"/>
      </w:divBdr>
    </w:div>
    <w:div w:id="1675574042">
      <w:marLeft w:val="0"/>
      <w:marRight w:val="0"/>
      <w:marTop w:val="0"/>
      <w:marBottom w:val="0"/>
      <w:divBdr>
        <w:top w:val="none" w:sz="0" w:space="0" w:color="auto"/>
        <w:left w:val="none" w:sz="0" w:space="0" w:color="auto"/>
        <w:bottom w:val="none" w:sz="0" w:space="0" w:color="auto"/>
        <w:right w:val="none" w:sz="0" w:space="0" w:color="auto"/>
      </w:divBdr>
    </w:div>
    <w:div w:id="1677422758">
      <w:marLeft w:val="0"/>
      <w:marRight w:val="0"/>
      <w:marTop w:val="0"/>
      <w:marBottom w:val="0"/>
      <w:divBdr>
        <w:top w:val="none" w:sz="0" w:space="0" w:color="auto"/>
        <w:left w:val="none" w:sz="0" w:space="0" w:color="auto"/>
        <w:bottom w:val="none" w:sz="0" w:space="0" w:color="auto"/>
        <w:right w:val="none" w:sz="0" w:space="0" w:color="auto"/>
      </w:divBdr>
    </w:div>
    <w:div w:id="1690138152">
      <w:marLeft w:val="0"/>
      <w:marRight w:val="0"/>
      <w:marTop w:val="0"/>
      <w:marBottom w:val="0"/>
      <w:divBdr>
        <w:top w:val="none" w:sz="0" w:space="0" w:color="auto"/>
        <w:left w:val="none" w:sz="0" w:space="0" w:color="auto"/>
        <w:bottom w:val="none" w:sz="0" w:space="0" w:color="auto"/>
        <w:right w:val="none" w:sz="0" w:space="0" w:color="auto"/>
      </w:divBdr>
    </w:div>
    <w:div w:id="1694188500">
      <w:marLeft w:val="0"/>
      <w:marRight w:val="0"/>
      <w:marTop w:val="0"/>
      <w:marBottom w:val="0"/>
      <w:divBdr>
        <w:top w:val="none" w:sz="0" w:space="0" w:color="auto"/>
        <w:left w:val="none" w:sz="0" w:space="0" w:color="auto"/>
        <w:bottom w:val="none" w:sz="0" w:space="0" w:color="auto"/>
        <w:right w:val="none" w:sz="0" w:space="0" w:color="auto"/>
      </w:divBdr>
    </w:div>
    <w:div w:id="1696035150">
      <w:marLeft w:val="0"/>
      <w:marRight w:val="0"/>
      <w:marTop w:val="0"/>
      <w:marBottom w:val="0"/>
      <w:divBdr>
        <w:top w:val="none" w:sz="0" w:space="0" w:color="auto"/>
        <w:left w:val="none" w:sz="0" w:space="0" w:color="auto"/>
        <w:bottom w:val="none" w:sz="0" w:space="0" w:color="auto"/>
        <w:right w:val="none" w:sz="0" w:space="0" w:color="auto"/>
      </w:divBdr>
    </w:div>
    <w:div w:id="1697921077">
      <w:marLeft w:val="0"/>
      <w:marRight w:val="0"/>
      <w:marTop w:val="0"/>
      <w:marBottom w:val="0"/>
      <w:divBdr>
        <w:top w:val="none" w:sz="0" w:space="0" w:color="auto"/>
        <w:left w:val="none" w:sz="0" w:space="0" w:color="auto"/>
        <w:bottom w:val="none" w:sz="0" w:space="0" w:color="auto"/>
        <w:right w:val="none" w:sz="0" w:space="0" w:color="auto"/>
      </w:divBdr>
    </w:div>
    <w:div w:id="1701469214">
      <w:marLeft w:val="0"/>
      <w:marRight w:val="0"/>
      <w:marTop w:val="0"/>
      <w:marBottom w:val="0"/>
      <w:divBdr>
        <w:top w:val="none" w:sz="0" w:space="0" w:color="auto"/>
        <w:left w:val="none" w:sz="0" w:space="0" w:color="auto"/>
        <w:bottom w:val="none" w:sz="0" w:space="0" w:color="auto"/>
        <w:right w:val="none" w:sz="0" w:space="0" w:color="auto"/>
      </w:divBdr>
    </w:div>
    <w:div w:id="1706364018">
      <w:marLeft w:val="0"/>
      <w:marRight w:val="0"/>
      <w:marTop w:val="0"/>
      <w:marBottom w:val="0"/>
      <w:divBdr>
        <w:top w:val="none" w:sz="0" w:space="0" w:color="auto"/>
        <w:left w:val="none" w:sz="0" w:space="0" w:color="auto"/>
        <w:bottom w:val="none" w:sz="0" w:space="0" w:color="auto"/>
        <w:right w:val="none" w:sz="0" w:space="0" w:color="auto"/>
      </w:divBdr>
    </w:div>
    <w:div w:id="1708524763">
      <w:marLeft w:val="0"/>
      <w:marRight w:val="0"/>
      <w:marTop w:val="0"/>
      <w:marBottom w:val="0"/>
      <w:divBdr>
        <w:top w:val="none" w:sz="0" w:space="0" w:color="auto"/>
        <w:left w:val="none" w:sz="0" w:space="0" w:color="auto"/>
        <w:bottom w:val="none" w:sz="0" w:space="0" w:color="auto"/>
        <w:right w:val="none" w:sz="0" w:space="0" w:color="auto"/>
      </w:divBdr>
    </w:div>
    <w:div w:id="1713457967">
      <w:marLeft w:val="0"/>
      <w:marRight w:val="0"/>
      <w:marTop w:val="0"/>
      <w:marBottom w:val="0"/>
      <w:divBdr>
        <w:top w:val="none" w:sz="0" w:space="0" w:color="auto"/>
        <w:left w:val="none" w:sz="0" w:space="0" w:color="auto"/>
        <w:bottom w:val="none" w:sz="0" w:space="0" w:color="auto"/>
        <w:right w:val="none" w:sz="0" w:space="0" w:color="auto"/>
      </w:divBdr>
    </w:div>
    <w:div w:id="1715231051">
      <w:marLeft w:val="0"/>
      <w:marRight w:val="0"/>
      <w:marTop w:val="0"/>
      <w:marBottom w:val="0"/>
      <w:divBdr>
        <w:top w:val="none" w:sz="0" w:space="0" w:color="auto"/>
        <w:left w:val="none" w:sz="0" w:space="0" w:color="auto"/>
        <w:bottom w:val="none" w:sz="0" w:space="0" w:color="auto"/>
        <w:right w:val="none" w:sz="0" w:space="0" w:color="auto"/>
      </w:divBdr>
    </w:div>
    <w:div w:id="1719016575">
      <w:marLeft w:val="0"/>
      <w:marRight w:val="0"/>
      <w:marTop w:val="0"/>
      <w:marBottom w:val="0"/>
      <w:divBdr>
        <w:top w:val="none" w:sz="0" w:space="0" w:color="auto"/>
        <w:left w:val="none" w:sz="0" w:space="0" w:color="auto"/>
        <w:bottom w:val="none" w:sz="0" w:space="0" w:color="auto"/>
        <w:right w:val="none" w:sz="0" w:space="0" w:color="auto"/>
      </w:divBdr>
    </w:div>
    <w:div w:id="1727799477">
      <w:marLeft w:val="0"/>
      <w:marRight w:val="0"/>
      <w:marTop w:val="0"/>
      <w:marBottom w:val="0"/>
      <w:divBdr>
        <w:top w:val="none" w:sz="0" w:space="0" w:color="auto"/>
        <w:left w:val="none" w:sz="0" w:space="0" w:color="auto"/>
        <w:bottom w:val="none" w:sz="0" w:space="0" w:color="auto"/>
        <w:right w:val="none" w:sz="0" w:space="0" w:color="auto"/>
      </w:divBdr>
    </w:div>
    <w:div w:id="1728020430">
      <w:marLeft w:val="0"/>
      <w:marRight w:val="0"/>
      <w:marTop w:val="0"/>
      <w:marBottom w:val="0"/>
      <w:divBdr>
        <w:top w:val="none" w:sz="0" w:space="0" w:color="auto"/>
        <w:left w:val="none" w:sz="0" w:space="0" w:color="auto"/>
        <w:bottom w:val="none" w:sz="0" w:space="0" w:color="auto"/>
        <w:right w:val="none" w:sz="0" w:space="0" w:color="auto"/>
      </w:divBdr>
    </w:div>
    <w:div w:id="1730686810">
      <w:marLeft w:val="0"/>
      <w:marRight w:val="0"/>
      <w:marTop w:val="0"/>
      <w:marBottom w:val="0"/>
      <w:divBdr>
        <w:top w:val="none" w:sz="0" w:space="0" w:color="auto"/>
        <w:left w:val="none" w:sz="0" w:space="0" w:color="auto"/>
        <w:bottom w:val="none" w:sz="0" w:space="0" w:color="auto"/>
        <w:right w:val="none" w:sz="0" w:space="0" w:color="auto"/>
      </w:divBdr>
    </w:div>
    <w:div w:id="1731155027">
      <w:marLeft w:val="0"/>
      <w:marRight w:val="0"/>
      <w:marTop w:val="0"/>
      <w:marBottom w:val="0"/>
      <w:divBdr>
        <w:top w:val="none" w:sz="0" w:space="0" w:color="auto"/>
        <w:left w:val="none" w:sz="0" w:space="0" w:color="auto"/>
        <w:bottom w:val="none" w:sz="0" w:space="0" w:color="auto"/>
        <w:right w:val="none" w:sz="0" w:space="0" w:color="auto"/>
      </w:divBdr>
    </w:div>
    <w:div w:id="1733114600">
      <w:marLeft w:val="0"/>
      <w:marRight w:val="0"/>
      <w:marTop w:val="0"/>
      <w:marBottom w:val="0"/>
      <w:divBdr>
        <w:top w:val="none" w:sz="0" w:space="0" w:color="auto"/>
        <w:left w:val="none" w:sz="0" w:space="0" w:color="auto"/>
        <w:bottom w:val="none" w:sz="0" w:space="0" w:color="auto"/>
        <w:right w:val="none" w:sz="0" w:space="0" w:color="auto"/>
      </w:divBdr>
    </w:div>
    <w:div w:id="1736657339">
      <w:marLeft w:val="0"/>
      <w:marRight w:val="0"/>
      <w:marTop w:val="0"/>
      <w:marBottom w:val="0"/>
      <w:divBdr>
        <w:top w:val="none" w:sz="0" w:space="0" w:color="auto"/>
        <w:left w:val="none" w:sz="0" w:space="0" w:color="auto"/>
        <w:bottom w:val="none" w:sz="0" w:space="0" w:color="auto"/>
        <w:right w:val="none" w:sz="0" w:space="0" w:color="auto"/>
      </w:divBdr>
    </w:div>
    <w:div w:id="1740715909">
      <w:marLeft w:val="0"/>
      <w:marRight w:val="0"/>
      <w:marTop w:val="0"/>
      <w:marBottom w:val="0"/>
      <w:divBdr>
        <w:top w:val="none" w:sz="0" w:space="0" w:color="auto"/>
        <w:left w:val="none" w:sz="0" w:space="0" w:color="auto"/>
        <w:bottom w:val="none" w:sz="0" w:space="0" w:color="auto"/>
        <w:right w:val="none" w:sz="0" w:space="0" w:color="auto"/>
      </w:divBdr>
    </w:div>
    <w:div w:id="1742023345">
      <w:marLeft w:val="0"/>
      <w:marRight w:val="0"/>
      <w:marTop w:val="0"/>
      <w:marBottom w:val="0"/>
      <w:divBdr>
        <w:top w:val="none" w:sz="0" w:space="0" w:color="auto"/>
        <w:left w:val="none" w:sz="0" w:space="0" w:color="auto"/>
        <w:bottom w:val="none" w:sz="0" w:space="0" w:color="auto"/>
        <w:right w:val="none" w:sz="0" w:space="0" w:color="auto"/>
      </w:divBdr>
    </w:div>
    <w:div w:id="1743063685">
      <w:marLeft w:val="0"/>
      <w:marRight w:val="0"/>
      <w:marTop w:val="0"/>
      <w:marBottom w:val="0"/>
      <w:divBdr>
        <w:top w:val="none" w:sz="0" w:space="0" w:color="auto"/>
        <w:left w:val="none" w:sz="0" w:space="0" w:color="auto"/>
        <w:bottom w:val="none" w:sz="0" w:space="0" w:color="auto"/>
        <w:right w:val="none" w:sz="0" w:space="0" w:color="auto"/>
      </w:divBdr>
    </w:div>
    <w:div w:id="1743941966">
      <w:marLeft w:val="0"/>
      <w:marRight w:val="0"/>
      <w:marTop w:val="0"/>
      <w:marBottom w:val="0"/>
      <w:divBdr>
        <w:top w:val="none" w:sz="0" w:space="0" w:color="auto"/>
        <w:left w:val="none" w:sz="0" w:space="0" w:color="auto"/>
        <w:bottom w:val="none" w:sz="0" w:space="0" w:color="auto"/>
        <w:right w:val="none" w:sz="0" w:space="0" w:color="auto"/>
      </w:divBdr>
    </w:div>
    <w:div w:id="1746297546">
      <w:marLeft w:val="0"/>
      <w:marRight w:val="0"/>
      <w:marTop w:val="0"/>
      <w:marBottom w:val="0"/>
      <w:divBdr>
        <w:top w:val="none" w:sz="0" w:space="0" w:color="auto"/>
        <w:left w:val="none" w:sz="0" w:space="0" w:color="auto"/>
        <w:bottom w:val="none" w:sz="0" w:space="0" w:color="auto"/>
        <w:right w:val="none" w:sz="0" w:space="0" w:color="auto"/>
      </w:divBdr>
    </w:div>
    <w:div w:id="1748646966">
      <w:marLeft w:val="0"/>
      <w:marRight w:val="0"/>
      <w:marTop w:val="0"/>
      <w:marBottom w:val="0"/>
      <w:divBdr>
        <w:top w:val="none" w:sz="0" w:space="0" w:color="auto"/>
        <w:left w:val="none" w:sz="0" w:space="0" w:color="auto"/>
        <w:bottom w:val="none" w:sz="0" w:space="0" w:color="auto"/>
        <w:right w:val="none" w:sz="0" w:space="0" w:color="auto"/>
      </w:divBdr>
    </w:div>
    <w:div w:id="1750955262">
      <w:marLeft w:val="0"/>
      <w:marRight w:val="0"/>
      <w:marTop w:val="0"/>
      <w:marBottom w:val="0"/>
      <w:divBdr>
        <w:top w:val="none" w:sz="0" w:space="0" w:color="auto"/>
        <w:left w:val="none" w:sz="0" w:space="0" w:color="auto"/>
        <w:bottom w:val="none" w:sz="0" w:space="0" w:color="auto"/>
        <w:right w:val="none" w:sz="0" w:space="0" w:color="auto"/>
      </w:divBdr>
    </w:div>
    <w:div w:id="1751006786">
      <w:marLeft w:val="0"/>
      <w:marRight w:val="0"/>
      <w:marTop w:val="0"/>
      <w:marBottom w:val="0"/>
      <w:divBdr>
        <w:top w:val="none" w:sz="0" w:space="0" w:color="auto"/>
        <w:left w:val="none" w:sz="0" w:space="0" w:color="auto"/>
        <w:bottom w:val="none" w:sz="0" w:space="0" w:color="auto"/>
        <w:right w:val="none" w:sz="0" w:space="0" w:color="auto"/>
      </w:divBdr>
    </w:div>
    <w:div w:id="1752845136">
      <w:marLeft w:val="0"/>
      <w:marRight w:val="0"/>
      <w:marTop w:val="0"/>
      <w:marBottom w:val="0"/>
      <w:divBdr>
        <w:top w:val="none" w:sz="0" w:space="0" w:color="auto"/>
        <w:left w:val="none" w:sz="0" w:space="0" w:color="auto"/>
        <w:bottom w:val="none" w:sz="0" w:space="0" w:color="auto"/>
        <w:right w:val="none" w:sz="0" w:space="0" w:color="auto"/>
      </w:divBdr>
    </w:div>
    <w:div w:id="1754467591">
      <w:marLeft w:val="0"/>
      <w:marRight w:val="0"/>
      <w:marTop w:val="0"/>
      <w:marBottom w:val="0"/>
      <w:divBdr>
        <w:top w:val="none" w:sz="0" w:space="0" w:color="auto"/>
        <w:left w:val="none" w:sz="0" w:space="0" w:color="auto"/>
        <w:bottom w:val="none" w:sz="0" w:space="0" w:color="auto"/>
        <w:right w:val="none" w:sz="0" w:space="0" w:color="auto"/>
      </w:divBdr>
    </w:div>
    <w:div w:id="1756438928">
      <w:marLeft w:val="0"/>
      <w:marRight w:val="0"/>
      <w:marTop w:val="0"/>
      <w:marBottom w:val="0"/>
      <w:divBdr>
        <w:top w:val="none" w:sz="0" w:space="0" w:color="auto"/>
        <w:left w:val="none" w:sz="0" w:space="0" w:color="auto"/>
        <w:bottom w:val="none" w:sz="0" w:space="0" w:color="auto"/>
        <w:right w:val="none" w:sz="0" w:space="0" w:color="auto"/>
      </w:divBdr>
    </w:div>
    <w:div w:id="1763141404">
      <w:marLeft w:val="0"/>
      <w:marRight w:val="0"/>
      <w:marTop w:val="0"/>
      <w:marBottom w:val="0"/>
      <w:divBdr>
        <w:top w:val="none" w:sz="0" w:space="0" w:color="auto"/>
        <w:left w:val="none" w:sz="0" w:space="0" w:color="auto"/>
        <w:bottom w:val="none" w:sz="0" w:space="0" w:color="auto"/>
        <w:right w:val="none" w:sz="0" w:space="0" w:color="auto"/>
      </w:divBdr>
    </w:div>
    <w:div w:id="1773234740">
      <w:marLeft w:val="0"/>
      <w:marRight w:val="0"/>
      <w:marTop w:val="0"/>
      <w:marBottom w:val="0"/>
      <w:divBdr>
        <w:top w:val="none" w:sz="0" w:space="0" w:color="auto"/>
        <w:left w:val="none" w:sz="0" w:space="0" w:color="auto"/>
        <w:bottom w:val="none" w:sz="0" w:space="0" w:color="auto"/>
        <w:right w:val="none" w:sz="0" w:space="0" w:color="auto"/>
      </w:divBdr>
    </w:div>
    <w:div w:id="1786385975">
      <w:marLeft w:val="0"/>
      <w:marRight w:val="0"/>
      <w:marTop w:val="0"/>
      <w:marBottom w:val="0"/>
      <w:divBdr>
        <w:top w:val="none" w:sz="0" w:space="0" w:color="auto"/>
        <w:left w:val="none" w:sz="0" w:space="0" w:color="auto"/>
        <w:bottom w:val="none" w:sz="0" w:space="0" w:color="auto"/>
        <w:right w:val="none" w:sz="0" w:space="0" w:color="auto"/>
      </w:divBdr>
    </w:div>
    <w:div w:id="1793283709">
      <w:marLeft w:val="0"/>
      <w:marRight w:val="0"/>
      <w:marTop w:val="0"/>
      <w:marBottom w:val="0"/>
      <w:divBdr>
        <w:top w:val="none" w:sz="0" w:space="0" w:color="auto"/>
        <w:left w:val="none" w:sz="0" w:space="0" w:color="auto"/>
        <w:bottom w:val="none" w:sz="0" w:space="0" w:color="auto"/>
        <w:right w:val="none" w:sz="0" w:space="0" w:color="auto"/>
      </w:divBdr>
    </w:div>
    <w:div w:id="1800879189">
      <w:marLeft w:val="0"/>
      <w:marRight w:val="0"/>
      <w:marTop w:val="0"/>
      <w:marBottom w:val="0"/>
      <w:divBdr>
        <w:top w:val="none" w:sz="0" w:space="0" w:color="auto"/>
        <w:left w:val="none" w:sz="0" w:space="0" w:color="auto"/>
        <w:bottom w:val="none" w:sz="0" w:space="0" w:color="auto"/>
        <w:right w:val="none" w:sz="0" w:space="0" w:color="auto"/>
      </w:divBdr>
    </w:div>
    <w:div w:id="1801610008">
      <w:marLeft w:val="0"/>
      <w:marRight w:val="0"/>
      <w:marTop w:val="0"/>
      <w:marBottom w:val="0"/>
      <w:divBdr>
        <w:top w:val="none" w:sz="0" w:space="0" w:color="auto"/>
        <w:left w:val="none" w:sz="0" w:space="0" w:color="auto"/>
        <w:bottom w:val="none" w:sz="0" w:space="0" w:color="auto"/>
        <w:right w:val="none" w:sz="0" w:space="0" w:color="auto"/>
      </w:divBdr>
    </w:div>
    <w:div w:id="1807776369">
      <w:marLeft w:val="0"/>
      <w:marRight w:val="0"/>
      <w:marTop w:val="0"/>
      <w:marBottom w:val="0"/>
      <w:divBdr>
        <w:top w:val="none" w:sz="0" w:space="0" w:color="auto"/>
        <w:left w:val="none" w:sz="0" w:space="0" w:color="auto"/>
        <w:bottom w:val="none" w:sz="0" w:space="0" w:color="auto"/>
        <w:right w:val="none" w:sz="0" w:space="0" w:color="auto"/>
      </w:divBdr>
    </w:div>
    <w:div w:id="1813670856">
      <w:marLeft w:val="0"/>
      <w:marRight w:val="0"/>
      <w:marTop w:val="0"/>
      <w:marBottom w:val="0"/>
      <w:divBdr>
        <w:top w:val="none" w:sz="0" w:space="0" w:color="auto"/>
        <w:left w:val="none" w:sz="0" w:space="0" w:color="auto"/>
        <w:bottom w:val="none" w:sz="0" w:space="0" w:color="auto"/>
        <w:right w:val="none" w:sz="0" w:space="0" w:color="auto"/>
      </w:divBdr>
    </w:div>
    <w:div w:id="1818839692">
      <w:marLeft w:val="0"/>
      <w:marRight w:val="0"/>
      <w:marTop w:val="0"/>
      <w:marBottom w:val="0"/>
      <w:divBdr>
        <w:top w:val="none" w:sz="0" w:space="0" w:color="auto"/>
        <w:left w:val="none" w:sz="0" w:space="0" w:color="auto"/>
        <w:bottom w:val="none" w:sz="0" w:space="0" w:color="auto"/>
        <w:right w:val="none" w:sz="0" w:space="0" w:color="auto"/>
      </w:divBdr>
    </w:div>
    <w:div w:id="1833985281">
      <w:marLeft w:val="0"/>
      <w:marRight w:val="0"/>
      <w:marTop w:val="0"/>
      <w:marBottom w:val="0"/>
      <w:divBdr>
        <w:top w:val="none" w:sz="0" w:space="0" w:color="auto"/>
        <w:left w:val="none" w:sz="0" w:space="0" w:color="auto"/>
        <w:bottom w:val="none" w:sz="0" w:space="0" w:color="auto"/>
        <w:right w:val="none" w:sz="0" w:space="0" w:color="auto"/>
      </w:divBdr>
    </w:div>
    <w:div w:id="1840072427">
      <w:marLeft w:val="0"/>
      <w:marRight w:val="0"/>
      <w:marTop w:val="0"/>
      <w:marBottom w:val="0"/>
      <w:divBdr>
        <w:top w:val="none" w:sz="0" w:space="0" w:color="auto"/>
        <w:left w:val="none" w:sz="0" w:space="0" w:color="auto"/>
        <w:bottom w:val="none" w:sz="0" w:space="0" w:color="auto"/>
        <w:right w:val="none" w:sz="0" w:space="0" w:color="auto"/>
      </w:divBdr>
    </w:div>
    <w:div w:id="1842425825">
      <w:marLeft w:val="0"/>
      <w:marRight w:val="0"/>
      <w:marTop w:val="0"/>
      <w:marBottom w:val="0"/>
      <w:divBdr>
        <w:top w:val="none" w:sz="0" w:space="0" w:color="auto"/>
        <w:left w:val="none" w:sz="0" w:space="0" w:color="auto"/>
        <w:bottom w:val="none" w:sz="0" w:space="0" w:color="auto"/>
        <w:right w:val="none" w:sz="0" w:space="0" w:color="auto"/>
      </w:divBdr>
    </w:div>
    <w:div w:id="1842576105">
      <w:marLeft w:val="0"/>
      <w:marRight w:val="0"/>
      <w:marTop w:val="0"/>
      <w:marBottom w:val="0"/>
      <w:divBdr>
        <w:top w:val="none" w:sz="0" w:space="0" w:color="auto"/>
        <w:left w:val="none" w:sz="0" w:space="0" w:color="auto"/>
        <w:bottom w:val="none" w:sz="0" w:space="0" w:color="auto"/>
        <w:right w:val="none" w:sz="0" w:space="0" w:color="auto"/>
      </w:divBdr>
    </w:div>
    <w:div w:id="1844392258">
      <w:marLeft w:val="0"/>
      <w:marRight w:val="0"/>
      <w:marTop w:val="0"/>
      <w:marBottom w:val="0"/>
      <w:divBdr>
        <w:top w:val="none" w:sz="0" w:space="0" w:color="auto"/>
        <w:left w:val="none" w:sz="0" w:space="0" w:color="auto"/>
        <w:bottom w:val="none" w:sz="0" w:space="0" w:color="auto"/>
        <w:right w:val="none" w:sz="0" w:space="0" w:color="auto"/>
      </w:divBdr>
    </w:div>
    <w:div w:id="1847668139">
      <w:marLeft w:val="0"/>
      <w:marRight w:val="0"/>
      <w:marTop w:val="0"/>
      <w:marBottom w:val="0"/>
      <w:divBdr>
        <w:top w:val="none" w:sz="0" w:space="0" w:color="auto"/>
        <w:left w:val="none" w:sz="0" w:space="0" w:color="auto"/>
        <w:bottom w:val="none" w:sz="0" w:space="0" w:color="auto"/>
        <w:right w:val="none" w:sz="0" w:space="0" w:color="auto"/>
      </w:divBdr>
    </w:div>
    <w:div w:id="1855798514">
      <w:marLeft w:val="0"/>
      <w:marRight w:val="0"/>
      <w:marTop w:val="0"/>
      <w:marBottom w:val="0"/>
      <w:divBdr>
        <w:top w:val="none" w:sz="0" w:space="0" w:color="auto"/>
        <w:left w:val="none" w:sz="0" w:space="0" w:color="auto"/>
        <w:bottom w:val="none" w:sz="0" w:space="0" w:color="auto"/>
        <w:right w:val="none" w:sz="0" w:space="0" w:color="auto"/>
      </w:divBdr>
    </w:div>
    <w:div w:id="1857619056">
      <w:marLeft w:val="0"/>
      <w:marRight w:val="0"/>
      <w:marTop w:val="0"/>
      <w:marBottom w:val="0"/>
      <w:divBdr>
        <w:top w:val="none" w:sz="0" w:space="0" w:color="auto"/>
        <w:left w:val="none" w:sz="0" w:space="0" w:color="auto"/>
        <w:bottom w:val="none" w:sz="0" w:space="0" w:color="auto"/>
        <w:right w:val="none" w:sz="0" w:space="0" w:color="auto"/>
      </w:divBdr>
    </w:div>
    <w:div w:id="1860240042">
      <w:marLeft w:val="0"/>
      <w:marRight w:val="0"/>
      <w:marTop w:val="0"/>
      <w:marBottom w:val="0"/>
      <w:divBdr>
        <w:top w:val="none" w:sz="0" w:space="0" w:color="auto"/>
        <w:left w:val="none" w:sz="0" w:space="0" w:color="auto"/>
        <w:bottom w:val="none" w:sz="0" w:space="0" w:color="auto"/>
        <w:right w:val="none" w:sz="0" w:space="0" w:color="auto"/>
      </w:divBdr>
    </w:div>
    <w:div w:id="1861772427">
      <w:marLeft w:val="0"/>
      <w:marRight w:val="0"/>
      <w:marTop w:val="0"/>
      <w:marBottom w:val="0"/>
      <w:divBdr>
        <w:top w:val="none" w:sz="0" w:space="0" w:color="auto"/>
        <w:left w:val="none" w:sz="0" w:space="0" w:color="auto"/>
        <w:bottom w:val="none" w:sz="0" w:space="0" w:color="auto"/>
        <w:right w:val="none" w:sz="0" w:space="0" w:color="auto"/>
      </w:divBdr>
    </w:div>
    <w:div w:id="1862934163">
      <w:marLeft w:val="0"/>
      <w:marRight w:val="0"/>
      <w:marTop w:val="0"/>
      <w:marBottom w:val="0"/>
      <w:divBdr>
        <w:top w:val="none" w:sz="0" w:space="0" w:color="auto"/>
        <w:left w:val="none" w:sz="0" w:space="0" w:color="auto"/>
        <w:bottom w:val="none" w:sz="0" w:space="0" w:color="auto"/>
        <w:right w:val="none" w:sz="0" w:space="0" w:color="auto"/>
      </w:divBdr>
    </w:div>
    <w:div w:id="1866747858">
      <w:marLeft w:val="0"/>
      <w:marRight w:val="0"/>
      <w:marTop w:val="0"/>
      <w:marBottom w:val="0"/>
      <w:divBdr>
        <w:top w:val="none" w:sz="0" w:space="0" w:color="auto"/>
        <w:left w:val="none" w:sz="0" w:space="0" w:color="auto"/>
        <w:bottom w:val="none" w:sz="0" w:space="0" w:color="auto"/>
        <w:right w:val="none" w:sz="0" w:space="0" w:color="auto"/>
      </w:divBdr>
    </w:div>
    <w:div w:id="1868639004">
      <w:marLeft w:val="0"/>
      <w:marRight w:val="0"/>
      <w:marTop w:val="0"/>
      <w:marBottom w:val="0"/>
      <w:divBdr>
        <w:top w:val="none" w:sz="0" w:space="0" w:color="auto"/>
        <w:left w:val="none" w:sz="0" w:space="0" w:color="auto"/>
        <w:bottom w:val="none" w:sz="0" w:space="0" w:color="auto"/>
        <w:right w:val="none" w:sz="0" w:space="0" w:color="auto"/>
      </w:divBdr>
    </w:div>
    <w:div w:id="1878086212">
      <w:marLeft w:val="0"/>
      <w:marRight w:val="0"/>
      <w:marTop w:val="0"/>
      <w:marBottom w:val="0"/>
      <w:divBdr>
        <w:top w:val="none" w:sz="0" w:space="0" w:color="auto"/>
        <w:left w:val="none" w:sz="0" w:space="0" w:color="auto"/>
        <w:bottom w:val="none" w:sz="0" w:space="0" w:color="auto"/>
        <w:right w:val="none" w:sz="0" w:space="0" w:color="auto"/>
      </w:divBdr>
    </w:div>
    <w:div w:id="1880119925">
      <w:marLeft w:val="0"/>
      <w:marRight w:val="0"/>
      <w:marTop w:val="0"/>
      <w:marBottom w:val="0"/>
      <w:divBdr>
        <w:top w:val="none" w:sz="0" w:space="0" w:color="auto"/>
        <w:left w:val="none" w:sz="0" w:space="0" w:color="auto"/>
        <w:bottom w:val="none" w:sz="0" w:space="0" w:color="auto"/>
        <w:right w:val="none" w:sz="0" w:space="0" w:color="auto"/>
      </w:divBdr>
    </w:div>
    <w:div w:id="1884635405">
      <w:marLeft w:val="0"/>
      <w:marRight w:val="0"/>
      <w:marTop w:val="0"/>
      <w:marBottom w:val="0"/>
      <w:divBdr>
        <w:top w:val="none" w:sz="0" w:space="0" w:color="auto"/>
        <w:left w:val="none" w:sz="0" w:space="0" w:color="auto"/>
        <w:bottom w:val="none" w:sz="0" w:space="0" w:color="auto"/>
        <w:right w:val="none" w:sz="0" w:space="0" w:color="auto"/>
      </w:divBdr>
    </w:div>
    <w:div w:id="1886794118">
      <w:marLeft w:val="0"/>
      <w:marRight w:val="0"/>
      <w:marTop w:val="0"/>
      <w:marBottom w:val="0"/>
      <w:divBdr>
        <w:top w:val="none" w:sz="0" w:space="0" w:color="auto"/>
        <w:left w:val="none" w:sz="0" w:space="0" w:color="auto"/>
        <w:bottom w:val="none" w:sz="0" w:space="0" w:color="auto"/>
        <w:right w:val="none" w:sz="0" w:space="0" w:color="auto"/>
      </w:divBdr>
    </w:div>
    <w:div w:id="1891259348">
      <w:marLeft w:val="0"/>
      <w:marRight w:val="0"/>
      <w:marTop w:val="0"/>
      <w:marBottom w:val="0"/>
      <w:divBdr>
        <w:top w:val="none" w:sz="0" w:space="0" w:color="auto"/>
        <w:left w:val="none" w:sz="0" w:space="0" w:color="auto"/>
        <w:bottom w:val="none" w:sz="0" w:space="0" w:color="auto"/>
        <w:right w:val="none" w:sz="0" w:space="0" w:color="auto"/>
      </w:divBdr>
    </w:div>
    <w:div w:id="1894390424">
      <w:marLeft w:val="0"/>
      <w:marRight w:val="0"/>
      <w:marTop w:val="0"/>
      <w:marBottom w:val="0"/>
      <w:divBdr>
        <w:top w:val="none" w:sz="0" w:space="0" w:color="auto"/>
        <w:left w:val="none" w:sz="0" w:space="0" w:color="auto"/>
        <w:bottom w:val="none" w:sz="0" w:space="0" w:color="auto"/>
        <w:right w:val="none" w:sz="0" w:space="0" w:color="auto"/>
      </w:divBdr>
    </w:div>
    <w:div w:id="1896088176">
      <w:marLeft w:val="0"/>
      <w:marRight w:val="0"/>
      <w:marTop w:val="0"/>
      <w:marBottom w:val="0"/>
      <w:divBdr>
        <w:top w:val="none" w:sz="0" w:space="0" w:color="auto"/>
        <w:left w:val="none" w:sz="0" w:space="0" w:color="auto"/>
        <w:bottom w:val="none" w:sz="0" w:space="0" w:color="auto"/>
        <w:right w:val="none" w:sz="0" w:space="0" w:color="auto"/>
      </w:divBdr>
    </w:div>
    <w:div w:id="1901745348">
      <w:marLeft w:val="0"/>
      <w:marRight w:val="0"/>
      <w:marTop w:val="0"/>
      <w:marBottom w:val="0"/>
      <w:divBdr>
        <w:top w:val="none" w:sz="0" w:space="0" w:color="auto"/>
        <w:left w:val="none" w:sz="0" w:space="0" w:color="auto"/>
        <w:bottom w:val="none" w:sz="0" w:space="0" w:color="auto"/>
        <w:right w:val="none" w:sz="0" w:space="0" w:color="auto"/>
      </w:divBdr>
    </w:div>
    <w:div w:id="1907377515">
      <w:marLeft w:val="0"/>
      <w:marRight w:val="0"/>
      <w:marTop w:val="0"/>
      <w:marBottom w:val="0"/>
      <w:divBdr>
        <w:top w:val="none" w:sz="0" w:space="0" w:color="auto"/>
        <w:left w:val="none" w:sz="0" w:space="0" w:color="auto"/>
        <w:bottom w:val="none" w:sz="0" w:space="0" w:color="auto"/>
        <w:right w:val="none" w:sz="0" w:space="0" w:color="auto"/>
      </w:divBdr>
    </w:div>
    <w:div w:id="1910530974">
      <w:marLeft w:val="0"/>
      <w:marRight w:val="0"/>
      <w:marTop w:val="0"/>
      <w:marBottom w:val="0"/>
      <w:divBdr>
        <w:top w:val="none" w:sz="0" w:space="0" w:color="auto"/>
        <w:left w:val="none" w:sz="0" w:space="0" w:color="auto"/>
        <w:bottom w:val="none" w:sz="0" w:space="0" w:color="auto"/>
        <w:right w:val="none" w:sz="0" w:space="0" w:color="auto"/>
      </w:divBdr>
    </w:div>
    <w:div w:id="1914076556">
      <w:marLeft w:val="0"/>
      <w:marRight w:val="0"/>
      <w:marTop w:val="0"/>
      <w:marBottom w:val="0"/>
      <w:divBdr>
        <w:top w:val="none" w:sz="0" w:space="0" w:color="auto"/>
        <w:left w:val="none" w:sz="0" w:space="0" w:color="auto"/>
        <w:bottom w:val="none" w:sz="0" w:space="0" w:color="auto"/>
        <w:right w:val="none" w:sz="0" w:space="0" w:color="auto"/>
      </w:divBdr>
    </w:div>
    <w:div w:id="1915123502">
      <w:marLeft w:val="0"/>
      <w:marRight w:val="0"/>
      <w:marTop w:val="0"/>
      <w:marBottom w:val="0"/>
      <w:divBdr>
        <w:top w:val="none" w:sz="0" w:space="0" w:color="auto"/>
        <w:left w:val="none" w:sz="0" w:space="0" w:color="auto"/>
        <w:bottom w:val="none" w:sz="0" w:space="0" w:color="auto"/>
        <w:right w:val="none" w:sz="0" w:space="0" w:color="auto"/>
      </w:divBdr>
    </w:div>
    <w:div w:id="1919170914">
      <w:marLeft w:val="0"/>
      <w:marRight w:val="0"/>
      <w:marTop w:val="0"/>
      <w:marBottom w:val="0"/>
      <w:divBdr>
        <w:top w:val="none" w:sz="0" w:space="0" w:color="auto"/>
        <w:left w:val="none" w:sz="0" w:space="0" w:color="auto"/>
        <w:bottom w:val="none" w:sz="0" w:space="0" w:color="auto"/>
        <w:right w:val="none" w:sz="0" w:space="0" w:color="auto"/>
      </w:divBdr>
    </w:div>
    <w:div w:id="1920096208">
      <w:marLeft w:val="0"/>
      <w:marRight w:val="0"/>
      <w:marTop w:val="0"/>
      <w:marBottom w:val="0"/>
      <w:divBdr>
        <w:top w:val="none" w:sz="0" w:space="0" w:color="auto"/>
        <w:left w:val="none" w:sz="0" w:space="0" w:color="auto"/>
        <w:bottom w:val="none" w:sz="0" w:space="0" w:color="auto"/>
        <w:right w:val="none" w:sz="0" w:space="0" w:color="auto"/>
      </w:divBdr>
    </w:div>
    <w:div w:id="1922131453">
      <w:marLeft w:val="0"/>
      <w:marRight w:val="0"/>
      <w:marTop w:val="0"/>
      <w:marBottom w:val="0"/>
      <w:divBdr>
        <w:top w:val="none" w:sz="0" w:space="0" w:color="auto"/>
        <w:left w:val="none" w:sz="0" w:space="0" w:color="auto"/>
        <w:bottom w:val="none" w:sz="0" w:space="0" w:color="auto"/>
        <w:right w:val="none" w:sz="0" w:space="0" w:color="auto"/>
      </w:divBdr>
    </w:div>
    <w:div w:id="1928344783">
      <w:marLeft w:val="0"/>
      <w:marRight w:val="0"/>
      <w:marTop w:val="0"/>
      <w:marBottom w:val="0"/>
      <w:divBdr>
        <w:top w:val="none" w:sz="0" w:space="0" w:color="auto"/>
        <w:left w:val="none" w:sz="0" w:space="0" w:color="auto"/>
        <w:bottom w:val="none" w:sz="0" w:space="0" w:color="auto"/>
        <w:right w:val="none" w:sz="0" w:space="0" w:color="auto"/>
      </w:divBdr>
    </w:div>
    <w:div w:id="1934970707">
      <w:marLeft w:val="0"/>
      <w:marRight w:val="0"/>
      <w:marTop w:val="0"/>
      <w:marBottom w:val="0"/>
      <w:divBdr>
        <w:top w:val="none" w:sz="0" w:space="0" w:color="auto"/>
        <w:left w:val="none" w:sz="0" w:space="0" w:color="auto"/>
        <w:bottom w:val="none" w:sz="0" w:space="0" w:color="auto"/>
        <w:right w:val="none" w:sz="0" w:space="0" w:color="auto"/>
      </w:divBdr>
    </w:div>
    <w:div w:id="1939360757">
      <w:marLeft w:val="0"/>
      <w:marRight w:val="0"/>
      <w:marTop w:val="0"/>
      <w:marBottom w:val="0"/>
      <w:divBdr>
        <w:top w:val="none" w:sz="0" w:space="0" w:color="auto"/>
        <w:left w:val="none" w:sz="0" w:space="0" w:color="auto"/>
        <w:bottom w:val="none" w:sz="0" w:space="0" w:color="auto"/>
        <w:right w:val="none" w:sz="0" w:space="0" w:color="auto"/>
      </w:divBdr>
    </w:div>
    <w:div w:id="1943107199">
      <w:marLeft w:val="0"/>
      <w:marRight w:val="0"/>
      <w:marTop w:val="0"/>
      <w:marBottom w:val="0"/>
      <w:divBdr>
        <w:top w:val="none" w:sz="0" w:space="0" w:color="auto"/>
        <w:left w:val="none" w:sz="0" w:space="0" w:color="auto"/>
        <w:bottom w:val="none" w:sz="0" w:space="0" w:color="auto"/>
        <w:right w:val="none" w:sz="0" w:space="0" w:color="auto"/>
      </w:divBdr>
    </w:div>
    <w:div w:id="1943369548">
      <w:marLeft w:val="0"/>
      <w:marRight w:val="0"/>
      <w:marTop w:val="0"/>
      <w:marBottom w:val="0"/>
      <w:divBdr>
        <w:top w:val="none" w:sz="0" w:space="0" w:color="auto"/>
        <w:left w:val="none" w:sz="0" w:space="0" w:color="auto"/>
        <w:bottom w:val="none" w:sz="0" w:space="0" w:color="auto"/>
        <w:right w:val="none" w:sz="0" w:space="0" w:color="auto"/>
      </w:divBdr>
    </w:div>
    <w:div w:id="1944534005">
      <w:marLeft w:val="0"/>
      <w:marRight w:val="0"/>
      <w:marTop w:val="0"/>
      <w:marBottom w:val="0"/>
      <w:divBdr>
        <w:top w:val="none" w:sz="0" w:space="0" w:color="auto"/>
        <w:left w:val="none" w:sz="0" w:space="0" w:color="auto"/>
        <w:bottom w:val="none" w:sz="0" w:space="0" w:color="auto"/>
        <w:right w:val="none" w:sz="0" w:space="0" w:color="auto"/>
      </w:divBdr>
    </w:div>
    <w:div w:id="1948391978">
      <w:marLeft w:val="0"/>
      <w:marRight w:val="0"/>
      <w:marTop w:val="0"/>
      <w:marBottom w:val="0"/>
      <w:divBdr>
        <w:top w:val="none" w:sz="0" w:space="0" w:color="auto"/>
        <w:left w:val="none" w:sz="0" w:space="0" w:color="auto"/>
        <w:bottom w:val="none" w:sz="0" w:space="0" w:color="auto"/>
        <w:right w:val="none" w:sz="0" w:space="0" w:color="auto"/>
      </w:divBdr>
    </w:div>
    <w:div w:id="1949846745">
      <w:marLeft w:val="0"/>
      <w:marRight w:val="0"/>
      <w:marTop w:val="0"/>
      <w:marBottom w:val="0"/>
      <w:divBdr>
        <w:top w:val="none" w:sz="0" w:space="0" w:color="auto"/>
        <w:left w:val="none" w:sz="0" w:space="0" w:color="auto"/>
        <w:bottom w:val="none" w:sz="0" w:space="0" w:color="auto"/>
        <w:right w:val="none" w:sz="0" w:space="0" w:color="auto"/>
      </w:divBdr>
    </w:div>
    <w:div w:id="1950895502">
      <w:marLeft w:val="0"/>
      <w:marRight w:val="0"/>
      <w:marTop w:val="0"/>
      <w:marBottom w:val="0"/>
      <w:divBdr>
        <w:top w:val="none" w:sz="0" w:space="0" w:color="auto"/>
        <w:left w:val="none" w:sz="0" w:space="0" w:color="auto"/>
        <w:bottom w:val="none" w:sz="0" w:space="0" w:color="auto"/>
        <w:right w:val="none" w:sz="0" w:space="0" w:color="auto"/>
      </w:divBdr>
    </w:div>
    <w:div w:id="1963337588">
      <w:marLeft w:val="0"/>
      <w:marRight w:val="0"/>
      <w:marTop w:val="0"/>
      <w:marBottom w:val="0"/>
      <w:divBdr>
        <w:top w:val="none" w:sz="0" w:space="0" w:color="auto"/>
        <w:left w:val="none" w:sz="0" w:space="0" w:color="auto"/>
        <w:bottom w:val="none" w:sz="0" w:space="0" w:color="auto"/>
        <w:right w:val="none" w:sz="0" w:space="0" w:color="auto"/>
      </w:divBdr>
    </w:div>
    <w:div w:id="1963531424">
      <w:marLeft w:val="0"/>
      <w:marRight w:val="0"/>
      <w:marTop w:val="0"/>
      <w:marBottom w:val="0"/>
      <w:divBdr>
        <w:top w:val="none" w:sz="0" w:space="0" w:color="auto"/>
        <w:left w:val="none" w:sz="0" w:space="0" w:color="auto"/>
        <w:bottom w:val="none" w:sz="0" w:space="0" w:color="auto"/>
        <w:right w:val="none" w:sz="0" w:space="0" w:color="auto"/>
      </w:divBdr>
    </w:div>
    <w:div w:id="1964119037">
      <w:marLeft w:val="0"/>
      <w:marRight w:val="0"/>
      <w:marTop w:val="0"/>
      <w:marBottom w:val="0"/>
      <w:divBdr>
        <w:top w:val="none" w:sz="0" w:space="0" w:color="auto"/>
        <w:left w:val="none" w:sz="0" w:space="0" w:color="auto"/>
        <w:bottom w:val="none" w:sz="0" w:space="0" w:color="auto"/>
        <w:right w:val="none" w:sz="0" w:space="0" w:color="auto"/>
      </w:divBdr>
    </w:div>
    <w:div w:id="1970086106">
      <w:marLeft w:val="0"/>
      <w:marRight w:val="0"/>
      <w:marTop w:val="0"/>
      <w:marBottom w:val="0"/>
      <w:divBdr>
        <w:top w:val="none" w:sz="0" w:space="0" w:color="auto"/>
        <w:left w:val="none" w:sz="0" w:space="0" w:color="auto"/>
        <w:bottom w:val="none" w:sz="0" w:space="0" w:color="auto"/>
        <w:right w:val="none" w:sz="0" w:space="0" w:color="auto"/>
      </w:divBdr>
    </w:div>
    <w:div w:id="1972317679">
      <w:marLeft w:val="0"/>
      <w:marRight w:val="0"/>
      <w:marTop w:val="0"/>
      <w:marBottom w:val="0"/>
      <w:divBdr>
        <w:top w:val="none" w:sz="0" w:space="0" w:color="auto"/>
        <w:left w:val="none" w:sz="0" w:space="0" w:color="auto"/>
        <w:bottom w:val="none" w:sz="0" w:space="0" w:color="auto"/>
        <w:right w:val="none" w:sz="0" w:space="0" w:color="auto"/>
      </w:divBdr>
    </w:div>
    <w:div w:id="1973711117">
      <w:marLeft w:val="0"/>
      <w:marRight w:val="0"/>
      <w:marTop w:val="0"/>
      <w:marBottom w:val="0"/>
      <w:divBdr>
        <w:top w:val="none" w:sz="0" w:space="0" w:color="auto"/>
        <w:left w:val="none" w:sz="0" w:space="0" w:color="auto"/>
        <w:bottom w:val="none" w:sz="0" w:space="0" w:color="auto"/>
        <w:right w:val="none" w:sz="0" w:space="0" w:color="auto"/>
      </w:divBdr>
    </w:div>
    <w:div w:id="1982349616">
      <w:marLeft w:val="0"/>
      <w:marRight w:val="0"/>
      <w:marTop w:val="0"/>
      <w:marBottom w:val="0"/>
      <w:divBdr>
        <w:top w:val="none" w:sz="0" w:space="0" w:color="auto"/>
        <w:left w:val="none" w:sz="0" w:space="0" w:color="auto"/>
        <w:bottom w:val="none" w:sz="0" w:space="0" w:color="auto"/>
        <w:right w:val="none" w:sz="0" w:space="0" w:color="auto"/>
      </w:divBdr>
    </w:div>
    <w:div w:id="1985088148">
      <w:marLeft w:val="0"/>
      <w:marRight w:val="0"/>
      <w:marTop w:val="0"/>
      <w:marBottom w:val="0"/>
      <w:divBdr>
        <w:top w:val="none" w:sz="0" w:space="0" w:color="auto"/>
        <w:left w:val="none" w:sz="0" w:space="0" w:color="auto"/>
        <w:bottom w:val="none" w:sz="0" w:space="0" w:color="auto"/>
        <w:right w:val="none" w:sz="0" w:space="0" w:color="auto"/>
      </w:divBdr>
    </w:div>
    <w:div w:id="1989624174">
      <w:marLeft w:val="0"/>
      <w:marRight w:val="0"/>
      <w:marTop w:val="0"/>
      <w:marBottom w:val="0"/>
      <w:divBdr>
        <w:top w:val="none" w:sz="0" w:space="0" w:color="auto"/>
        <w:left w:val="none" w:sz="0" w:space="0" w:color="auto"/>
        <w:bottom w:val="none" w:sz="0" w:space="0" w:color="auto"/>
        <w:right w:val="none" w:sz="0" w:space="0" w:color="auto"/>
      </w:divBdr>
    </w:div>
    <w:div w:id="1995141396">
      <w:marLeft w:val="0"/>
      <w:marRight w:val="0"/>
      <w:marTop w:val="0"/>
      <w:marBottom w:val="0"/>
      <w:divBdr>
        <w:top w:val="none" w:sz="0" w:space="0" w:color="auto"/>
        <w:left w:val="none" w:sz="0" w:space="0" w:color="auto"/>
        <w:bottom w:val="none" w:sz="0" w:space="0" w:color="auto"/>
        <w:right w:val="none" w:sz="0" w:space="0" w:color="auto"/>
      </w:divBdr>
    </w:div>
    <w:div w:id="1995571410">
      <w:marLeft w:val="0"/>
      <w:marRight w:val="0"/>
      <w:marTop w:val="0"/>
      <w:marBottom w:val="0"/>
      <w:divBdr>
        <w:top w:val="none" w:sz="0" w:space="0" w:color="auto"/>
        <w:left w:val="none" w:sz="0" w:space="0" w:color="auto"/>
        <w:bottom w:val="none" w:sz="0" w:space="0" w:color="auto"/>
        <w:right w:val="none" w:sz="0" w:space="0" w:color="auto"/>
      </w:divBdr>
    </w:div>
    <w:div w:id="1998341236">
      <w:marLeft w:val="0"/>
      <w:marRight w:val="0"/>
      <w:marTop w:val="0"/>
      <w:marBottom w:val="0"/>
      <w:divBdr>
        <w:top w:val="none" w:sz="0" w:space="0" w:color="auto"/>
        <w:left w:val="none" w:sz="0" w:space="0" w:color="auto"/>
        <w:bottom w:val="none" w:sz="0" w:space="0" w:color="auto"/>
        <w:right w:val="none" w:sz="0" w:space="0" w:color="auto"/>
      </w:divBdr>
    </w:div>
    <w:div w:id="2002464317">
      <w:marLeft w:val="0"/>
      <w:marRight w:val="0"/>
      <w:marTop w:val="0"/>
      <w:marBottom w:val="0"/>
      <w:divBdr>
        <w:top w:val="none" w:sz="0" w:space="0" w:color="auto"/>
        <w:left w:val="none" w:sz="0" w:space="0" w:color="auto"/>
        <w:bottom w:val="none" w:sz="0" w:space="0" w:color="auto"/>
        <w:right w:val="none" w:sz="0" w:space="0" w:color="auto"/>
      </w:divBdr>
    </w:div>
    <w:div w:id="2002584134">
      <w:marLeft w:val="0"/>
      <w:marRight w:val="0"/>
      <w:marTop w:val="0"/>
      <w:marBottom w:val="0"/>
      <w:divBdr>
        <w:top w:val="none" w:sz="0" w:space="0" w:color="auto"/>
        <w:left w:val="none" w:sz="0" w:space="0" w:color="auto"/>
        <w:bottom w:val="none" w:sz="0" w:space="0" w:color="auto"/>
        <w:right w:val="none" w:sz="0" w:space="0" w:color="auto"/>
      </w:divBdr>
    </w:div>
    <w:div w:id="2004619883">
      <w:marLeft w:val="0"/>
      <w:marRight w:val="0"/>
      <w:marTop w:val="0"/>
      <w:marBottom w:val="0"/>
      <w:divBdr>
        <w:top w:val="none" w:sz="0" w:space="0" w:color="auto"/>
        <w:left w:val="none" w:sz="0" w:space="0" w:color="auto"/>
        <w:bottom w:val="none" w:sz="0" w:space="0" w:color="auto"/>
        <w:right w:val="none" w:sz="0" w:space="0" w:color="auto"/>
      </w:divBdr>
    </w:div>
    <w:div w:id="2006391891">
      <w:marLeft w:val="0"/>
      <w:marRight w:val="0"/>
      <w:marTop w:val="0"/>
      <w:marBottom w:val="0"/>
      <w:divBdr>
        <w:top w:val="none" w:sz="0" w:space="0" w:color="auto"/>
        <w:left w:val="none" w:sz="0" w:space="0" w:color="auto"/>
        <w:bottom w:val="none" w:sz="0" w:space="0" w:color="auto"/>
        <w:right w:val="none" w:sz="0" w:space="0" w:color="auto"/>
      </w:divBdr>
    </w:div>
    <w:div w:id="2007198303">
      <w:marLeft w:val="0"/>
      <w:marRight w:val="0"/>
      <w:marTop w:val="0"/>
      <w:marBottom w:val="0"/>
      <w:divBdr>
        <w:top w:val="none" w:sz="0" w:space="0" w:color="auto"/>
        <w:left w:val="none" w:sz="0" w:space="0" w:color="auto"/>
        <w:bottom w:val="none" w:sz="0" w:space="0" w:color="auto"/>
        <w:right w:val="none" w:sz="0" w:space="0" w:color="auto"/>
      </w:divBdr>
    </w:div>
    <w:div w:id="2016951748">
      <w:marLeft w:val="0"/>
      <w:marRight w:val="0"/>
      <w:marTop w:val="0"/>
      <w:marBottom w:val="0"/>
      <w:divBdr>
        <w:top w:val="none" w:sz="0" w:space="0" w:color="auto"/>
        <w:left w:val="none" w:sz="0" w:space="0" w:color="auto"/>
        <w:bottom w:val="none" w:sz="0" w:space="0" w:color="auto"/>
        <w:right w:val="none" w:sz="0" w:space="0" w:color="auto"/>
      </w:divBdr>
    </w:div>
    <w:div w:id="2017492555">
      <w:marLeft w:val="0"/>
      <w:marRight w:val="0"/>
      <w:marTop w:val="0"/>
      <w:marBottom w:val="0"/>
      <w:divBdr>
        <w:top w:val="none" w:sz="0" w:space="0" w:color="auto"/>
        <w:left w:val="none" w:sz="0" w:space="0" w:color="auto"/>
        <w:bottom w:val="none" w:sz="0" w:space="0" w:color="auto"/>
        <w:right w:val="none" w:sz="0" w:space="0" w:color="auto"/>
      </w:divBdr>
    </w:div>
    <w:div w:id="2022466031">
      <w:marLeft w:val="0"/>
      <w:marRight w:val="0"/>
      <w:marTop w:val="0"/>
      <w:marBottom w:val="0"/>
      <w:divBdr>
        <w:top w:val="none" w:sz="0" w:space="0" w:color="auto"/>
        <w:left w:val="none" w:sz="0" w:space="0" w:color="auto"/>
        <w:bottom w:val="none" w:sz="0" w:space="0" w:color="auto"/>
        <w:right w:val="none" w:sz="0" w:space="0" w:color="auto"/>
      </w:divBdr>
    </w:div>
    <w:div w:id="2022511912">
      <w:marLeft w:val="0"/>
      <w:marRight w:val="0"/>
      <w:marTop w:val="0"/>
      <w:marBottom w:val="0"/>
      <w:divBdr>
        <w:top w:val="none" w:sz="0" w:space="0" w:color="auto"/>
        <w:left w:val="none" w:sz="0" w:space="0" w:color="auto"/>
        <w:bottom w:val="none" w:sz="0" w:space="0" w:color="auto"/>
        <w:right w:val="none" w:sz="0" w:space="0" w:color="auto"/>
      </w:divBdr>
    </w:div>
    <w:div w:id="2031956054">
      <w:marLeft w:val="0"/>
      <w:marRight w:val="0"/>
      <w:marTop w:val="0"/>
      <w:marBottom w:val="0"/>
      <w:divBdr>
        <w:top w:val="none" w:sz="0" w:space="0" w:color="auto"/>
        <w:left w:val="none" w:sz="0" w:space="0" w:color="auto"/>
        <w:bottom w:val="none" w:sz="0" w:space="0" w:color="auto"/>
        <w:right w:val="none" w:sz="0" w:space="0" w:color="auto"/>
      </w:divBdr>
    </w:div>
    <w:div w:id="2039813317">
      <w:marLeft w:val="0"/>
      <w:marRight w:val="0"/>
      <w:marTop w:val="0"/>
      <w:marBottom w:val="0"/>
      <w:divBdr>
        <w:top w:val="none" w:sz="0" w:space="0" w:color="auto"/>
        <w:left w:val="none" w:sz="0" w:space="0" w:color="auto"/>
        <w:bottom w:val="none" w:sz="0" w:space="0" w:color="auto"/>
        <w:right w:val="none" w:sz="0" w:space="0" w:color="auto"/>
      </w:divBdr>
    </w:div>
    <w:div w:id="2043626644">
      <w:marLeft w:val="0"/>
      <w:marRight w:val="0"/>
      <w:marTop w:val="0"/>
      <w:marBottom w:val="0"/>
      <w:divBdr>
        <w:top w:val="none" w:sz="0" w:space="0" w:color="auto"/>
        <w:left w:val="none" w:sz="0" w:space="0" w:color="auto"/>
        <w:bottom w:val="none" w:sz="0" w:space="0" w:color="auto"/>
        <w:right w:val="none" w:sz="0" w:space="0" w:color="auto"/>
      </w:divBdr>
    </w:div>
    <w:div w:id="2052875178">
      <w:marLeft w:val="0"/>
      <w:marRight w:val="0"/>
      <w:marTop w:val="0"/>
      <w:marBottom w:val="0"/>
      <w:divBdr>
        <w:top w:val="none" w:sz="0" w:space="0" w:color="auto"/>
        <w:left w:val="none" w:sz="0" w:space="0" w:color="auto"/>
        <w:bottom w:val="none" w:sz="0" w:space="0" w:color="auto"/>
        <w:right w:val="none" w:sz="0" w:space="0" w:color="auto"/>
      </w:divBdr>
    </w:div>
    <w:div w:id="2056613731">
      <w:marLeft w:val="0"/>
      <w:marRight w:val="0"/>
      <w:marTop w:val="0"/>
      <w:marBottom w:val="0"/>
      <w:divBdr>
        <w:top w:val="none" w:sz="0" w:space="0" w:color="auto"/>
        <w:left w:val="none" w:sz="0" w:space="0" w:color="auto"/>
        <w:bottom w:val="none" w:sz="0" w:space="0" w:color="auto"/>
        <w:right w:val="none" w:sz="0" w:space="0" w:color="auto"/>
      </w:divBdr>
    </w:div>
    <w:div w:id="2056655060">
      <w:marLeft w:val="0"/>
      <w:marRight w:val="0"/>
      <w:marTop w:val="0"/>
      <w:marBottom w:val="0"/>
      <w:divBdr>
        <w:top w:val="none" w:sz="0" w:space="0" w:color="auto"/>
        <w:left w:val="none" w:sz="0" w:space="0" w:color="auto"/>
        <w:bottom w:val="none" w:sz="0" w:space="0" w:color="auto"/>
        <w:right w:val="none" w:sz="0" w:space="0" w:color="auto"/>
      </w:divBdr>
    </w:div>
    <w:div w:id="2059433284">
      <w:marLeft w:val="0"/>
      <w:marRight w:val="0"/>
      <w:marTop w:val="0"/>
      <w:marBottom w:val="0"/>
      <w:divBdr>
        <w:top w:val="none" w:sz="0" w:space="0" w:color="auto"/>
        <w:left w:val="none" w:sz="0" w:space="0" w:color="auto"/>
        <w:bottom w:val="none" w:sz="0" w:space="0" w:color="auto"/>
        <w:right w:val="none" w:sz="0" w:space="0" w:color="auto"/>
      </w:divBdr>
    </w:div>
    <w:div w:id="2064523868">
      <w:marLeft w:val="0"/>
      <w:marRight w:val="0"/>
      <w:marTop w:val="0"/>
      <w:marBottom w:val="0"/>
      <w:divBdr>
        <w:top w:val="none" w:sz="0" w:space="0" w:color="auto"/>
        <w:left w:val="none" w:sz="0" w:space="0" w:color="auto"/>
        <w:bottom w:val="none" w:sz="0" w:space="0" w:color="auto"/>
        <w:right w:val="none" w:sz="0" w:space="0" w:color="auto"/>
      </w:divBdr>
    </w:div>
    <w:div w:id="2064595894">
      <w:marLeft w:val="0"/>
      <w:marRight w:val="0"/>
      <w:marTop w:val="0"/>
      <w:marBottom w:val="0"/>
      <w:divBdr>
        <w:top w:val="none" w:sz="0" w:space="0" w:color="auto"/>
        <w:left w:val="none" w:sz="0" w:space="0" w:color="auto"/>
        <w:bottom w:val="none" w:sz="0" w:space="0" w:color="auto"/>
        <w:right w:val="none" w:sz="0" w:space="0" w:color="auto"/>
      </w:divBdr>
    </w:div>
    <w:div w:id="2069986220">
      <w:marLeft w:val="0"/>
      <w:marRight w:val="0"/>
      <w:marTop w:val="0"/>
      <w:marBottom w:val="0"/>
      <w:divBdr>
        <w:top w:val="none" w:sz="0" w:space="0" w:color="auto"/>
        <w:left w:val="none" w:sz="0" w:space="0" w:color="auto"/>
        <w:bottom w:val="none" w:sz="0" w:space="0" w:color="auto"/>
        <w:right w:val="none" w:sz="0" w:space="0" w:color="auto"/>
      </w:divBdr>
    </w:div>
    <w:div w:id="2078891224">
      <w:marLeft w:val="0"/>
      <w:marRight w:val="0"/>
      <w:marTop w:val="0"/>
      <w:marBottom w:val="0"/>
      <w:divBdr>
        <w:top w:val="none" w:sz="0" w:space="0" w:color="auto"/>
        <w:left w:val="none" w:sz="0" w:space="0" w:color="auto"/>
        <w:bottom w:val="none" w:sz="0" w:space="0" w:color="auto"/>
        <w:right w:val="none" w:sz="0" w:space="0" w:color="auto"/>
      </w:divBdr>
    </w:div>
    <w:div w:id="2087795957">
      <w:marLeft w:val="0"/>
      <w:marRight w:val="0"/>
      <w:marTop w:val="0"/>
      <w:marBottom w:val="0"/>
      <w:divBdr>
        <w:top w:val="none" w:sz="0" w:space="0" w:color="auto"/>
        <w:left w:val="none" w:sz="0" w:space="0" w:color="auto"/>
        <w:bottom w:val="none" w:sz="0" w:space="0" w:color="auto"/>
        <w:right w:val="none" w:sz="0" w:space="0" w:color="auto"/>
      </w:divBdr>
    </w:div>
    <w:div w:id="2089039659">
      <w:marLeft w:val="0"/>
      <w:marRight w:val="0"/>
      <w:marTop w:val="0"/>
      <w:marBottom w:val="0"/>
      <w:divBdr>
        <w:top w:val="none" w:sz="0" w:space="0" w:color="auto"/>
        <w:left w:val="none" w:sz="0" w:space="0" w:color="auto"/>
        <w:bottom w:val="none" w:sz="0" w:space="0" w:color="auto"/>
        <w:right w:val="none" w:sz="0" w:space="0" w:color="auto"/>
      </w:divBdr>
    </w:div>
    <w:div w:id="2089189298">
      <w:marLeft w:val="0"/>
      <w:marRight w:val="0"/>
      <w:marTop w:val="0"/>
      <w:marBottom w:val="0"/>
      <w:divBdr>
        <w:top w:val="none" w:sz="0" w:space="0" w:color="auto"/>
        <w:left w:val="none" w:sz="0" w:space="0" w:color="auto"/>
        <w:bottom w:val="none" w:sz="0" w:space="0" w:color="auto"/>
        <w:right w:val="none" w:sz="0" w:space="0" w:color="auto"/>
      </w:divBdr>
    </w:div>
    <w:div w:id="2091612043">
      <w:marLeft w:val="0"/>
      <w:marRight w:val="0"/>
      <w:marTop w:val="0"/>
      <w:marBottom w:val="0"/>
      <w:divBdr>
        <w:top w:val="none" w:sz="0" w:space="0" w:color="auto"/>
        <w:left w:val="none" w:sz="0" w:space="0" w:color="auto"/>
        <w:bottom w:val="none" w:sz="0" w:space="0" w:color="auto"/>
        <w:right w:val="none" w:sz="0" w:space="0" w:color="auto"/>
      </w:divBdr>
    </w:div>
    <w:div w:id="2098398493">
      <w:marLeft w:val="0"/>
      <w:marRight w:val="0"/>
      <w:marTop w:val="0"/>
      <w:marBottom w:val="0"/>
      <w:divBdr>
        <w:top w:val="none" w:sz="0" w:space="0" w:color="auto"/>
        <w:left w:val="none" w:sz="0" w:space="0" w:color="auto"/>
        <w:bottom w:val="none" w:sz="0" w:space="0" w:color="auto"/>
        <w:right w:val="none" w:sz="0" w:space="0" w:color="auto"/>
      </w:divBdr>
    </w:div>
    <w:div w:id="2104640034">
      <w:marLeft w:val="0"/>
      <w:marRight w:val="0"/>
      <w:marTop w:val="0"/>
      <w:marBottom w:val="0"/>
      <w:divBdr>
        <w:top w:val="none" w:sz="0" w:space="0" w:color="auto"/>
        <w:left w:val="none" w:sz="0" w:space="0" w:color="auto"/>
        <w:bottom w:val="none" w:sz="0" w:space="0" w:color="auto"/>
        <w:right w:val="none" w:sz="0" w:space="0" w:color="auto"/>
      </w:divBdr>
    </w:div>
    <w:div w:id="2105107541">
      <w:marLeft w:val="0"/>
      <w:marRight w:val="0"/>
      <w:marTop w:val="0"/>
      <w:marBottom w:val="0"/>
      <w:divBdr>
        <w:top w:val="none" w:sz="0" w:space="0" w:color="auto"/>
        <w:left w:val="none" w:sz="0" w:space="0" w:color="auto"/>
        <w:bottom w:val="none" w:sz="0" w:space="0" w:color="auto"/>
        <w:right w:val="none" w:sz="0" w:space="0" w:color="auto"/>
      </w:divBdr>
    </w:div>
    <w:div w:id="2120829695">
      <w:marLeft w:val="0"/>
      <w:marRight w:val="0"/>
      <w:marTop w:val="0"/>
      <w:marBottom w:val="0"/>
      <w:divBdr>
        <w:top w:val="none" w:sz="0" w:space="0" w:color="auto"/>
        <w:left w:val="none" w:sz="0" w:space="0" w:color="auto"/>
        <w:bottom w:val="none" w:sz="0" w:space="0" w:color="auto"/>
        <w:right w:val="none" w:sz="0" w:space="0" w:color="auto"/>
      </w:divBdr>
    </w:div>
    <w:div w:id="2121340881">
      <w:marLeft w:val="0"/>
      <w:marRight w:val="0"/>
      <w:marTop w:val="0"/>
      <w:marBottom w:val="0"/>
      <w:divBdr>
        <w:top w:val="none" w:sz="0" w:space="0" w:color="auto"/>
        <w:left w:val="none" w:sz="0" w:space="0" w:color="auto"/>
        <w:bottom w:val="none" w:sz="0" w:space="0" w:color="auto"/>
        <w:right w:val="none" w:sz="0" w:space="0" w:color="auto"/>
      </w:divBdr>
    </w:div>
    <w:div w:id="2124840449">
      <w:marLeft w:val="0"/>
      <w:marRight w:val="0"/>
      <w:marTop w:val="0"/>
      <w:marBottom w:val="0"/>
      <w:divBdr>
        <w:top w:val="none" w:sz="0" w:space="0" w:color="auto"/>
        <w:left w:val="none" w:sz="0" w:space="0" w:color="auto"/>
        <w:bottom w:val="none" w:sz="0" w:space="0" w:color="auto"/>
        <w:right w:val="none" w:sz="0" w:space="0" w:color="auto"/>
      </w:divBdr>
    </w:div>
    <w:div w:id="2125729019">
      <w:marLeft w:val="0"/>
      <w:marRight w:val="0"/>
      <w:marTop w:val="0"/>
      <w:marBottom w:val="0"/>
      <w:divBdr>
        <w:top w:val="none" w:sz="0" w:space="0" w:color="auto"/>
        <w:left w:val="none" w:sz="0" w:space="0" w:color="auto"/>
        <w:bottom w:val="none" w:sz="0" w:space="0" w:color="auto"/>
        <w:right w:val="none" w:sz="0" w:space="0" w:color="auto"/>
      </w:divBdr>
    </w:div>
    <w:div w:id="2126120786">
      <w:marLeft w:val="0"/>
      <w:marRight w:val="0"/>
      <w:marTop w:val="0"/>
      <w:marBottom w:val="0"/>
      <w:divBdr>
        <w:top w:val="none" w:sz="0" w:space="0" w:color="auto"/>
        <w:left w:val="none" w:sz="0" w:space="0" w:color="auto"/>
        <w:bottom w:val="none" w:sz="0" w:space="0" w:color="auto"/>
        <w:right w:val="none" w:sz="0" w:space="0" w:color="auto"/>
      </w:divBdr>
    </w:div>
    <w:div w:id="2126847136">
      <w:marLeft w:val="0"/>
      <w:marRight w:val="0"/>
      <w:marTop w:val="0"/>
      <w:marBottom w:val="0"/>
      <w:divBdr>
        <w:top w:val="none" w:sz="0" w:space="0" w:color="auto"/>
        <w:left w:val="none" w:sz="0" w:space="0" w:color="auto"/>
        <w:bottom w:val="none" w:sz="0" w:space="0" w:color="auto"/>
        <w:right w:val="none" w:sz="0" w:space="0" w:color="auto"/>
      </w:divBdr>
    </w:div>
    <w:div w:id="2128966810">
      <w:marLeft w:val="0"/>
      <w:marRight w:val="0"/>
      <w:marTop w:val="0"/>
      <w:marBottom w:val="0"/>
      <w:divBdr>
        <w:top w:val="none" w:sz="0" w:space="0" w:color="auto"/>
        <w:left w:val="none" w:sz="0" w:space="0" w:color="auto"/>
        <w:bottom w:val="none" w:sz="0" w:space="0" w:color="auto"/>
        <w:right w:val="none" w:sz="0" w:space="0" w:color="auto"/>
      </w:divBdr>
    </w:div>
    <w:div w:id="2133866983">
      <w:marLeft w:val="0"/>
      <w:marRight w:val="0"/>
      <w:marTop w:val="0"/>
      <w:marBottom w:val="0"/>
      <w:divBdr>
        <w:top w:val="none" w:sz="0" w:space="0" w:color="auto"/>
        <w:left w:val="none" w:sz="0" w:space="0" w:color="auto"/>
        <w:bottom w:val="none" w:sz="0" w:space="0" w:color="auto"/>
        <w:right w:val="none" w:sz="0" w:space="0" w:color="auto"/>
      </w:divBdr>
    </w:div>
    <w:div w:id="2139297243">
      <w:marLeft w:val="0"/>
      <w:marRight w:val="0"/>
      <w:marTop w:val="0"/>
      <w:marBottom w:val="0"/>
      <w:divBdr>
        <w:top w:val="none" w:sz="0" w:space="0" w:color="auto"/>
        <w:left w:val="none" w:sz="0" w:space="0" w:color="auto"/>
        <w:bottom w:val="none" w:sz="0" w:space="0" w:color="auto"/>
        <w:right w:val="none" w:sz="0" w:space="0" w:color="auto"/>
      </w:divBdr>
    </w:div>
    <w:div w:id="2142306926">
      <w:marLeft w:val="0"/>
      <w:marRight w:val="0"/>
      <w:marTop w:val="0"/>
      <w:marBottom w:val="0"/>
      <w:divBdr>
        <w:top w:val="none" w:sz="0" w:space="0" w:color="auto"/>
        <w:left w:val="none" w:sz="0" w:space="0" w:color="auto"/>
        <w:bottom w:val="none" w:sz="0" w:space="0" w:color="auto"/>
        <w:right w:val="none" w:sz="0" w:space="0" w:color="auto"/>
      </w:divBdr>
    </w:div>
    <w:div w:id="2144419891">
      <w:marLeft w:val="0"/>
      <w:marRight w:val="0"/>
      <w:marTop w:val="0"/>
      <w:marBottom w:val="0"/>
      <w:divBdr>
        <w:top w:val="none" w:sz="0" w:space="0" w:color="auto"/>
        <w:left w:val="none" w:sz="0" w:space="0" w:color="auto"/>
        <w:bottom w:val="none" w:sz="0" w:space="0" w:color="auto"/>
        <w:right w:val="none" w:sz="0" w:space="0" w:color="auto"/>
      </w:divBdr>
    </w:div>
    <w:div w:id="2146389703">
      <w:marLeft w:val="0"/>
      <w:marRight w:val="0"/>
      <w:marTop w:val="0"/>
      <w:marBottom w:val="0"/>
      <w:divBdr>
        <w:top w:val="none" w:sz="0" w:space="0" w:color="auto"/>
        <w:left w:val="none" w:sz="0" w:space="0" w:color="auto"/>
        <w:bottom w:val="none" w:sz="0" w:space="0" w:color="auto"/>
        <w:right w:val="none" w:sz="0" w:space="0" w:color="auto"/>
      </w:divBdr>
    </w:div>
    <w:div w:id="214715982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2908650%20265524795" TargetMode="External"/><Relationship Id="rId18" Type="http://schemas.openxmlformats.org/officeDocument/2006/relationships/hyperlink" Target="act:2908650%20265524795"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act:2908650%20265524808" TargetMode="External"/><Relationship Id="rId7" Type="http://schemas.openxmlformats.org/officeDocument/2006/relationships/footnotes" Target="footnotes.xml"/><Relationship Id="rId12" Type="http://schemas.openxmlformats.org/officeDocument/2006/relationships/hyperlink" Target="https://eur-lex.europa.eu/legal-content/RO/TXT/HTML/?uri=CELEX:32015R0751&amp;from=RO" TargetMode="External"/><Relationship Id="rId17" Type="http://schemas.openxmlformats.org/officeDocument/2006/relationships/hyperlink" Target="act:2908650%2026552479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act:2908650%20265524795" TargetMode="External"/><Relationship Id="rId20" Type="http://schemas.openxmlformats.org/officeDocument/2006/relationships/hyperlink" Target="act:2908650%2026552480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RO/TXT/HTML/?uri=CELEX:32015R0751&amp;from=RO"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act:2908650%20265524808" TargetMode="External"/><Relationship Id="rId23" Type="http://schemas.openxmlformats.org/officeDocument/2006/relationships/hyperlink" Target="act:2908650%20265524800" TargetMode="External"/><Relationship Id="rId28" Type="http://schemas.openxmlformats.org/officeDocument/2006/relationships/header" Target="header3.xml"/><Relationship Id="rId10" Type="http://schemas.openxmlformats.org/officeDocument/2006/relationships/hyperlink" Target="https://eur-lex.europa.eu/legal-content/RO/TXT/HTML/?uri=CELEX:32015R0751&amp;from=RO" TargetMode="External"/><Relationship Id="rId19" Type="http://schemas.openxmlformats.org/officeDocument/2006/relationships/hyperlink" Target="act:2908650%20265524800"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cb.europa.eu/services/glossary/html/act7c.en.html" TargetMode="External"/><Relationship Id="rId14" Type="http://schemas.openxmlformats.org/officeDocument/2006/relationships/hyperlink" Target="act:2908650%20265524800" TargetMode="External"/><Relationship Id="rId22" Type="http://schemas.openxmlformats.org/officeDocument/2006/relationships/hyperlink" Target="act:2908650%2026552479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3fca2a0e-0649-4081-a48e-0259c8741465</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B65A-D0B6-45F6-BEAB-404B6015BD74}">
  <ds:schemaRefs>
    <ds:schemaRef ds:uri="http://schemas.titus.com/TitusProperties/"/>
    <ds:schemaRef ds:uri=""/>
  </ds:schemaRefs>
</ds:datastoreItem>
</file>

<file path=customXml/itemProps2.xml><?xml version="1.0" encoding="utf-8"?>
<ds:datastoreItem xmlns:ds="http://schemas.openxmlformats.org/officeDocument/2006/customXml" ds:itemID="{E21326F8-D7EA-4AAD-98A9-E657F347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24117</Words>
  <Characters>137467</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161262</CharactersWithSpaces>
  <SharedDoc>false</SharedDoc>
  <HLinks>
    <vt:vector size="750" baseType="variant">
      <vt:variant>
        <vt:i4>7929888</vt:i4>
      </vt:variant>
      <vt:variant>
        <vt:i4>372</vt:i4>
      </vt:variant>
      <vt:variant>
        <vt:i4>0</vt:i4>
      </vt:variant>
      <vt:variant>
        <vt:i4>5</vt:i4>
      </vt:variant>
      <vt:variant>
        <vt:lpwstr>act:68487 0</vt:lpwstr>
      </vt:variant>
      <vt:variant>
        <vt:lpwstr/>
      </vt:variant>
      <vt:variant>
        <vt:i4>7012408</vt:i4>
      </vt:variant>
      <vt:variant>
        <vt:i4>369</vt:i4>
      </vt:variant>
      <vt:variant>
        <vt:i4>0</vt:i4>
      </vt:variant>
      <vt:variant>
        <vt:i4>5</vt:i4>
      </vt:variant>
      <vt:variant>
        <vt:lpwstr>act:8755 0</vt:lpwstr>
      </vt:variant>
      <vt:variant>
        <vt:lpwstr/>
      </vt:variant>
      <vt:variant>
        <vt:i4>5439490</vt:i4>
      </vt:variant>
      <vt:variant>
        <vt:i4>366</vt:i4>
      </vt:variant>
      <vt:variant>
        <vt:i4>0</vt:i4>
      </vt:variant>
      <vt:variant>
        <vt:i4>5</vt:i4>
      </vt:variant>
      <vt:variant>
        <vt:lpwstr>act:101973 0</vt:lpwstr>
      </vt:variant>
      <vt:variant>
        <vt:lpwstr/>
      </vt:variant>
      <vt:variant>
        <vt:i4>5832712</vt:i4>
      </vt:variant>
      <vt:variant>
        <vt:i4>363</vt:i4>
      </vt:variant>
      <vt:variant>
        <vt:i4>0</vt:i4>
      </vt:variant>
      <vt:variant>
        <vt:i4>5</vt:i4>
      </vt:variant>
      <vt:variant>
        <vt:lpwstr>act:109353 0</vt:lpwstr>
      </vt:variant>
      <vt:variant>
        <vt:lpwstr/>
      </vt:variant>
      <vt:variant>
        <vt:i4>5963790</vt:i4>
      </vt:variant>
      <vt:variant>
        <vt:i4>360</vt:i4>
      </vt:variant>
      <vt:variant>
        <vt:i4>0</vt:i4>
      </vt:variant>
      <vt:variant>
        <vt:i4>5</vt:i4>
      </vt:variant>
      <vt:variant>
        <vt:lpwstr>act:109133 0</vt:lpwstr>
      </vt:variant>
      <vt:variant>
        <vt:lpwstr/>
      </vt:variant>
      <vt:variant>
        <vt:i4>4390934</vt:i4>
      </vt:variant>
      <vt:variant>
        <vt:i4>357</vt:i4>
      </vt:variant>
      <vt:variant>
        <vt:i4>0</vt:i4>
      </vt:variant>
      <vt:variant>
        <vt:i4>5</vt:i4>
      </vt:variant>
      <vt:variant>
        <vt:lpwstr>act:2908650 265525285</vt:lpwstr>
      </vt:variant>
      <vt:variant>
        <vt:lpwstr/>
      </vt:variant>
      <vt:variant>
        <vt:i4>4980757</vt:i4>
      </vt:variant>
      <vt:variant>
        <vt:i4>354</vt:i4>
      </vt:variant>
      <vt:variant>
        <vt:i4>0</vt:i4>
      </vt:variant>
      <vt:variant>
        <vt:i4>5</vt:i4>
      </vt:variant>
      <vt:variant>
        <vt:lpwstr>act:2908650 265525171</vt:lpwstr>
      </vt:variant>
      <vt:variant>
        <vt:lpwstr/>
      </vt:variant>
      <vt:variant>
        <vt:i4>4390932</vt:i4>
      </vt:variant>
      <vt:variant>
        <vt:i4>351</vt:i4>
      </vt:variant>
      <vt:variant>
        <vt:i4>0</vt:i4>
      </vt:variant>
      <vt:variant>
        <vt:i4>5</vt:i4>
      </vt:variant>
      <vt:variant>
        <vt:lpwstr>act:2908650 265525088</vt:lpwstr>
      </vt:variant>
      <vt:variant>
        <vt:lpwstr/>
      </vt:variant>
      <vt:variant>
        <vt:i4>5439490</vt:i4>
      </vt:variant>
      <vt:variant>
        <vt:i4>348</vt:i4>
      </vt:variant>
      <vt:variant>
        <vt:i4>0</vt:i4>
      </vt:variant>
      <vt:variant>
        <vt:i4>5</vt:i4>
      </vt:variant>
      <vt:variant>
        <vt:lpwstr>act:101973 0</vt:lpwstr>
      </vt:variant>
      <vt:variant>
        <vt:lpwstr/>
      </vt:variant>
      <vt:variant>
        <vt:i4>5046292</vt:i4>
      </vt:variant>
      <vt:variant>
        <vt:i4>345</vt:i4>
      </vt:variant>
      <vt:variant>
        <vt:i4>0</vt:i4>
      </vt:variant>
      <vt:variant>
        <vt:i4>5</vt:i4>
      </vt:variant>
      <vt:variant>
        <vt:lpwstr>act:2908650 265525067</vt:lpwstr>
      </vt:variant>
      <vt:variant>
        <vt:lpwstr/>
      </vt:variant>
      <vt:variant>
        <vt:i4>8126498</vt:i4>
      </vt:variant>
      <vt:variant>
        <vt:i4>342</vt:i4>
      </vt:variant>
      <vt:variant>
        <vt:i4>0</vt:i4>
      </vt:variant>
      <vt:variant>
        <vt:i4>5</vt:i4>
      </vt:variant>
      <vt:variant>
        <vt:lpwstr>act:56632 25142071</vt:lpwstr>
      </vt:variant>
      <vt:variant>
        <vt:lpwstr/>
      </vt:variant>
      <vt:variant>
        <vt:i4>7602211</vt:i4>
      </vt:variant>
      <vt:variant>
        <vt:i4>339</vt:i4>
      </vt:variant>
      <vt:variant>
        <vt:i4>0</vt:i4>
      </vt:variant>
      <vt:variant>
        <vt:i4>5</vt:i4>
      </vt:variant>
      <vt:variant>
        <vt:lpwstr>act:56632 25142069</vt:lpwstr>
      </vt:variant>
      <vt:variant>
        <vt:lpwstr/>
      </vt:variant>
      <vt:variant>
        <vt:i4>5177365</vt:i4>
      </vt:variant>
      <vt:variant>
        <vt:i4>336</vt:i4>
      </vt:variant>
      <vt:variant>
        <vt:i4>0</vt:i4>
      </vt:variant>
      <vt:variant>
        <vt:i4>5</vt:i4>
      </vt:variant>
      <vt:variant>
        <vt:lpwstr>act:2908650 265525149</vt:lpwstr>
      </vt:variant>
      <vt:variant>
        <vt:lpwstr/>
      </vt:variant>
      <vt:variant>
        <vt:i4>5373959</vt:i4>
      </vt:variant>
      <vt:variant>
        <vt:i4>333</vt:i4>
      </vt:variant>
      <vt:variant>
        <vt:i4>0</vt:i4>
      </vt:variant>
      <vt:variant>
        <vt:i4>5</vt:i4>
      </vt:variant>
      <vt:variant>
        <vt:lpwstr>act:106952 0</vt:lpwstr>
      </vt:variant>
      <vt:variant>
        <vt:lpwstr/>
      </vt:variant>
      <vt:variant>
        <vt:i4>6553663</vt:i4>
      </vt:variant>
      <vt:variant>
        <vt:i4>330</vt:i4>
      </vt:variant>
      <vt:variant>
        <vt:i4>0</vt:i4>
      </vt:variant>
      <vt:variant>
        <vt:i4>5</vt:i4>
      </vt:variant>
      <vt:variant>
        <vt:lpwstr>act:101819 30729917</vt:lpwstr>
      </vt:variant>
      <vt:variant>
        <vt:lpwstr/>
      </vt:variant>
      <vt:variant>
        <vt:i4>5177365</vt:i4>
      </vt:variant>
      <vt:variant>
        <vt:i4>327</vt:i4>
      </vt:variant>
      <vt:variant>
        <vt:i4>0</vt:i4>
      </vt:variant>
      <vt:variant>
        <vt:i4>5</vt:i4>
      </vt:variant>
      <vt:variant>
        <vt:lpwstr>act:2908650 265525148</vt:lpwstr>
      </vt:variant>
      <vt:variant>
        <vt:lpwstr/>
      </vt:variant>
      <vt:variant>
        <vt:i4>7929891</vt:i4>
      </vt:variant>
      <vt:variant>
        <vt:i4>324</vt:i4>
      </vt:variant>
      <vt:variant>
        <vt:i4>0</vt:i4>
      </vt:variant>
      <vt:variant>
        <vt:i4>5</vt:i4>
      </vt:variant>
      <vt:variant>
        <vt:lpwstr>act:56632 25142064</vt:lpwstr>
      </vt:variant>
      <vt:variant>
        <vt:lpwstr/>
      </vt:variant>
      <vt:variant>
        <vt:i4>5373959</vt:i4>
      </vt:variant>
      <vt:variant>
        <vt:i4>321</vt:i4>
      </vt:variant>
      <vt:variant>
        <vt:i4>0</vt:i4>
      </vt:variant>
      <vt:variant>
        <vt:i4>5</vt:i4>
      </vt:variant>
      <vt:variant>
        <vt:lpwstr>act:106952 0</vt:lpwstr>
      </vt:variant>
      <vt:variant>
        <vt:lpwstr/>
      </vt:variant>
      <vt:variant>
        <vt:i4>6815794</vt:i4>
      </vt:variant>
      <vt:variant>
        <vt:i4>318</vt:i4>
      </vt:variant>
      <vt:variant>
        <vt:i4>0</vt:i4>
      </vt:variant>
      <vt:variant>
        <vt:i4>5</vt:i4>
      </vt:variant>
      <vt:variant>
        <vt:lpwstr>act:101819 30730543</vt:lpwstr>
      </vt:variant>
      <vt:variant>
        <vt:lpwstr/>
      </vt:variant>
      <vt:variant>
        <vt:i4>5177365</vt:i4>
      </vt:variant>
      <vt:variant>
        <vt:i4>315</vt:i4>
      </vt:variant>
      <vt:variant>
        <vt:i4>0</vt:i4>
      </vt:variant>
      <vt:variant>
        <vt:i4>5</vt:i4>
      </vt:variant>
      <vt:variant>
        <vt:lpwstr>act:2908650 265525144</vt:lpwstr>
      </vt:variant>
      <vt:variant>
        <vt:lpwstr/>
      </vt:variant>
      <vt:variant>
        <vt:i4>4915229</vt:i4>
      </vt:variant>
      <vt:variant>
        <vt:i4>312</vt:i4>
      </vt:variant>
      <vt:variant>
        <vt:i4>0</vt:i4>
      </vt:variant>
      <vt:variant>
        <vt:i4>5</vt:i4>
      </vt:variant>
      <vt:variant>
        <vt:lpwstr>act:2908650 310682739</vt:lpwstr>
      </vt:variant>
      <vt:variant>
        <vt:lpwstr/>
      </vt:variant>
      <vt:variant>
        <vt:i4>4915229</vt:i4>
      </vt:variant>
      <vt:variant>
        <vt:i4>309</vt:i4>
      </vt:variant>
      <vt:variant>
        <vt:i4>0</vt:i4>
      </vt:variant>
      <vt:variant>
        <vt:i4>5</vt:i4>
      </vt:variant>
      <vt:variant>
        <vt:lpwstr>act:2908650 310682737</vt:lpwstr>
      </vt:variant>
      <vt:variant>
        <vt:lpwstr/>
      </vt:variant>
      <vt:variant>
        <vt:i4>4915229</vt:i4>
      </vt:variant>
      <vt:variant>
        <vt:i4>306</vt:i4>
      </vt:variant>
      <vt:variant>
        <vt:i4>0</vt:i4>
      </vt:variant>
      <vt:variant>
        <vt:i4>5</vt:i4>
      </vt:variant>
      <vt:variant>
        <vt:lpwstr>act:2908650 310682732</vt:lpwstr>
      </vt:variant>
      <vt:variant>
        <vt:lpwstr/>
      </vt:variant>
      <vt:variant>
        <vt:i4>4980765</vt:i4>
      </vt:variant>
      <vt:variant>
        <vt:i4>303</vt:i4>
      </vt:variant>
      <vt:variant>
        <vt:i4>0</vt:i4>
      </vt:variant>
      <vt:variant>
        <vt:i4>5</vt:i4>
      </vt:variant>
      <vt:variant>
        <vt:lpwstr>act:2908650 310682742</vt:lpwstr>
      </vt:variant>
      <vt:variant>
        <vt:lpwstr/>
      </vt:variant>
      <vt:variant>
        <vt:i4>4390934</vt:i4>
      </vt:variant>
      <vt:variant>
        <vt:i4>300</vt:i4>
      </vt:variant>
      <vt:variant>
        <vt:i4>0</vt:i4>
      </vt:variant>
      <vt:variant>
        <vt:i4>5</vt:i4>
      </vt:variant>
      <vt:variant>
        <vt:lpwstr>act:2908650 265525280</vt:lpwstr>
      </vt:variant>
      <vt:variant>
        <vt:lpwstr/>
      </vt:variant>
      <vt:variant>
        <vt:i4>4849685</vt:i4>
      </vt:variant>
      <vt:variant>
        <vt:i4>297</vt:i4>
      </vt:variant>
      <vt:variant>
        <vt:i4>0</vt:i4>
      </vt:variant>
      <vt:variant>
        <vt:i4>5</vt:i4>
      </vt:variant>
      <vt:variant>
        <vt:lpwstr>act:2908650 265525116</vt:lpwstr>
      </vt:variant>
      <vt:variant>
        <vt:lpwstr/>
      </vt:variant>
      <vt:variant>
        <vt:i4>4915221</vt:i4>
      </vt:variant>
      <vt:variant>
        <vt:i4>294</vt:i4>
      </vt:variant>
      <vt:variant>
        <vt:i4>0</vt:i4>
      </vt:variant>
      <vt:variant>
        <vt:i4>5</vt:i4>
      </vt:variant>
      <vt:variant>
        <vt:lpwstr>act:2908650 265525108</vt:lpwstr>
      </vt:variant>
      <vt:variant>
        <vt:lpwstr/>
      </vt:variant>
      <vt:variant>
        <vt:i4>4325396</vt:i4>
      </vt:variant>
      <vt:variant>
        <vt:i4>291</vt:i4>
      </vt:variant>
      <vt:variant>
        <vt:i4>0</vt:i4>
      </vt:variant>
      <vt:variant>
        <vt:i4>5</vt:i4>
      </vt:variant>
      <vt:variant>
        <vt:lpwstr>act:2908650 265525091</vt:lpwstr>
      </vt:variant>
      <vt:variant>
        <vt:lpwstr/>
      </vt:variant>
      <vt:variant>
        <vt:i4>4325396</vt:i4>
      </vt:variant>
      <vt:variant>
        <vt:i4>288</vt:i4>
      </vt:variant>
      <vt:variant>
        <vt:i4>0</vt:i4>
      </vt:variant>
      <vt:variant>
        <vt:i4>5</vt:i4>
      </vt:variant>
      <vt:variant>
        <vt:lpwstr>act:2908650 265525091</vt:lpwstr>
      </vt:variant>
      <vt:variant>
        <vt:lpwstr/>
      </vt:variant>
      <vt:variant>
        <vt:i4>4390932</vt:i4>
      </vt:variant>
      <vt:variant>
        <vt:i4>285</vt:i4>
      </vt:variant>
      <vt:variant>
        <vt:i4>0</vt:i4>
      </vt:variant>
      <vt:variant>
        <vt:i4>5</vt:i4>
      </vt:variant>
      <vt:variant>
        <vt:lpwstr>act:2908650 265525088</vt:lpwstr>
      </vt:variant>
      <vt:variant>
        <vt:lpwstr/>
      </vt:variant>
      <vt:variant>
        <vt:i4>5046301</vt:i4>
      </vt:variant>
      <vt:variant>
        <vt:i4>282</vt:i4>
      </vt:variant>
      <vt:variant>
        <vt:i4>0</vt:i4>
      </vt:variant>
      <vt:variant>
        <vt:i4>5</vt:i4>
      </vt:variant>
      <vt:variant>
        <vt:lpwstr>act:2908650 310682755</vt:lpwstr>
      </vt:variant>
      <vt:variant>
        <vt:lpwstr/>
      </vt:variant>
      <vt:variant>
        <vt:i4>4849693</vt:i4>
      </vt:variant>
      <vt:variant>
        <vt:i4>279</vt:i4>
      </vt:variant>
      <vt:variant>
        <vt:i4>0</vt:i4>
      </vt:variant>
      <vt:variant>
        <vt:i4>5</vt:i4>
      </vt:variant>
      <vt:variant>
        <vt:lpwstr>act:2908650 310682724</vt:lpwstr>
      </vt:variant>
      <vt:variant>
        <vt:lpwstr/>
      </vt:variant>
      <vt:variant>
        <vt:i4>4390932</vt:i4>
      </vt:variant>
      <vt:variant>
        <vt:i4>276</vt:i4>
      </vt:variant>
      <vt:variant>
        <vt:i4>0</vt:i4>
      </vt:variant>
      <vt:variant>
        <vt:i4>5</vt:i4>
      </vt:variant>
      <vt:variant>
        <vt:lpwstr>act:2908650 265525088</vt:lpwstr>
      </vt:variant>
      <vt:variant>
        <vt:lpwstr/>
      </vt:variant>
      <vt:variant>
        <vt:i4>4849693</vt:i4>
      </vt:variant>
      <vt:variant>
        <vt:i4>273</vt:i4>
      </vt:variant>
      <vt:variant>
        <vt:i4>0</vt:i4>
      </vt:variant>
      <vt:variant>
        <vt:i4>5</vt:i4>
      </vt:variant>
      <vt:variant>
        <vt:lpwstr>act:2908650 310682721</vt:lpwstr>
      </vt:variant>
      <vt:variant>
        <vt:lpwstr/>
      </vt:variant>
      <vt:variant>
        <vt:i4>4980758</vt:i4>
      </vt:variant>
      <vt:variant>
        <vt:i4>270</vt:i4>
      </vt:variant>
      <vt:variant>
        <vt:i4>0</vt:i4>
      </vt:variant>
      <vt:variant>
        <vt:i4>5</vt:i4>
      </vt:variant>
      <vt:variant>
        <vt:lpwstr>act:2908650 265525270</vt:lpwstr>
      </vt:variant>
      <vt:variant>
        <vt:lpwstr/>
      </vt:variant>
      <vt:variant>
        <vt:i4>5111830</vt:i4>
      </vt:variant>
      <vt:variant>
        <vt:i4>267</vt:i4>
      </vt:variant>
      <vt:variant>
        <vt:i4>0</vt:i4>
      </vt:variant>
      <vt:variant>
        <vt:i4>5</vt:i4>
      </vt:variant>
      <vt:variant>
        <vt:lpwstr>act:2908650 265525259</vt:lpwstr>
      </vt:variant>
      <vt:variant>
        <vt:lpwstr/>
      </vt:variant>
      <vt:variant>
        <vt:i4>4325396</vt:i4>
      </vt:variant>
      <vt:variant>
        <vt:i4>264</vt:i4>
      </vt:variant>
      <vt:variant>
        <vt:i4>0</vt:i4>
      </vt:variant>
      <vt:variant>
        <vt:i4>5</vt:i4>
      </vt:variant>
      <vt:variant>
        <vt:lpwstr>act:2908650 265525091</vt:lpwstr>
      </vt:variant>
      <vt:variant>
        <vt:lpwstr/>
      </vt:variant>
      <vt:variant>
        <vt:i4>4390932</vt:i4>
      </vt:variant>
      <vt:variant>
        <vt:i4>261</vt:i4>
      </vt:variant>
      <vt:variant>
        <vt:i4>0</vt:i4>
      </vt:variant>
      <vt:variant>
        <vt:i4>5</vt:i4>
      </vt:variant>
      <vt:variant>
        <vt:lpwstr>act:2908650 265525085</vt:lpwstr>
      </vt:variant>
      <vt:variant>
        <vt:lpwstr/>
      </vt:variant>
      <vt:variant>
        <vt:i4>4980756</vt:i4>
      </vt:variant>
      <vt:variant>
        <vt:i4>258</vt:i4>
      </vt:variant>
      <vt:variant>
        <vt:i4>0</vt:i4>
      </vt:variant>
      <vt:variant>
        <vt:i4>5</vt:i4>
      </vt:variant>
      <vt:variant>
        <vt:lpwstr>act:2908650 265525070</vt:lpwstr>
      </vt:variant>
      <vt:variant>
        <vt:lpwstr/>
      </vt:variant>
      <vt:variant>
        <vt:i4>4390932</vt:i4>
      </vt:variant>
      <vt:variant>
        <vt:i4>255</vt:i4>
      </vt:variant>
      <vt:variant>
        <vt:i4>0</vt:i4>
      </vt:variant>
      <vt:variant>
        <vt:i4>5</vt:i4>
      </vt:variant>
      <vt:variant>
        <vt:lpwstr>act:2908650 265525084</vt:lpwstr>
      </vt:variant>
      <vt:variant>
        <vt:lpwstr/>
      </vt:variant>
      <vt:variant>
        <vt:i4>5046292</vt:i4>
      </vt:variant>
      <vt:variant>
        <vt:i4>252</vt:i4>
      </vt:variant>
      <vt:variant>
        <vt:i4>0</vt:i4>
      </vt:variant>
      <vt:variant>
        <vt:i4>5</vt:i4>
      </vt:variant>
      <vt:variant>
        <vt:lpwstr>act:2908650 265525067</vt:lpwstr>
      </vt:variant>
      <vt:variant>
        <vt:lpwstr/>
      </vt:variant>
      <vt:variant>
        <vt:i4>4980756</vt:i4>
      </vt:variant>
      <vt:variant>
        <vt:i4>249</vt:i4>
      </vt:variant>
      <vt:variant>
        <vt:i4>0</vt:i4>
      </vt:variant>
      <vt:variant>
        <vt:i4>5</vt:i4>
      </vt:variant>
      <vt:variant>
        <vt:lpwstr>act:2908650 265525074</vt:lpwstr>
      </vt:variant>
      <vt:variant>
        <vt:lpwstr/>
      </vt:variant>
      <vt:variant>
        <vt:i4>5046292</vt:i4>
      </vt:variant>
      <vt:variant>
        <vt:i4>246</vt:i4>
      </vt:variant>
      <vt:variant>
        <vt:i4>0</vt:i4>
      </vt:variant>
      <vt:variant>
        <vt:i4>5</vt:i4>
      </vt:variant>
      <vt:variant>
        <vt:lpwstr>act:2908650 265525067</vt:lpwstr>
      </vt:variant>
      <vt:variant>
        <vt:lpwstr/>
      </vt:variant>
      <vt:variant>
        <vt:i4>5046292</vt:i4>
      </vt:variant>
      <vt:variant>
        <vt:i4>243</vt:i4>
      </vt:variant>
      <vt:variant>
        <vt:i4>0</vt:i4>
      </vt:variant>
      <vt:variant>
        <vt:i4>5</vt:i4>
      </vt:variant>
      <vt:variant>
        <vt:lpwstr>act:2908650 265525067</vt:lpwstr>
      </vt:variant>
      <vt:variant>
        <vt:lpwstr/>
      </vt:variant>
      <vt:variant>
        <vt:i4>5111830</vt:i4>
      </vt:variant>
      <vt:variant>
        <vt:i4>240</vt:i4>
      </vt:variant>
      <vt:variant>
        <vt:i4>0</vt:i4>
      </vt:variant>
      <vt:variant>
        <vt:i4>5</vt:i4>
      </vt:variant>
      <vt:variant>
        <vt:lpwstr>act:2908650 265525253</vt:lpwstr>
      </vt:variant>
      <vt:variant>
        <vt:lpwstr/>
      </vt:variant>
      <vt:variant>
        <vt:i4>4980757</vt:i4>
      </vt:variant>
      <vt:variant>
        <vt:i4>237</vt:i4>
      </vt:variant>
      <vt:variant>
        <vt:i4>0</vt:i4>
      </vt:variant>
      <vt:variant>
        <vt:i4>5</vt:i4>
      </vt:variant>
      <vt:variant>
        <vt:lpwstr>act:2908650 265525171</vt:lpwstr>
      </vt:variant>
      <vt:variant>
        <vt:lpwstr/>
      </vt:variant>
      <vt:variant>
        <vt:i4>4784148</vt:i4>
      </vt:variant>
      <vt:variant>
        <vt:i4>234</vt:i4>
      </vt:variant>
      <vt:variant>
        <vt:i4>0</vt:i4>
      </vt:variant>
      <vt:variant>
        <vt:i4>5</vt:i4>
      </vt:variant>
      <vt:variant>
        <vt:lpwstr>act:2908650 265525020</vt:lpwstr>
      </vt:variant>
      <vt:variant>
        <vt:lpwstr/>
      </vt:variant>
      <vt:variant>
        <vt:i4>4849684</vt:i4>
      </vt:variant>
      <vt:variant>
        <vt:i4>231</vt:i4>
      </vt:variant>
      <vt:variant>
        <vt:i4>0</vt:i4>
      </vt:variant>
      <vt:variant>
        <vt:i4>5</vt:i4>
      </vt:variant>
      <vt:variant>
        <vt:lpwstr>act:2908650 265525014</vt:lpwstr>
      </vt:variant>
      <vt:variant>
        <vt:lpwstr/>
      </vt:variant>
      <vt:variant>
        <vt:i4>4915222</vt:i4>
      </vt:variant>
      <vt:variant>
        <vt:i4>228</vt:i4>
      </vt:variant>
      <vt:variant>
        <vt:i4>0</vt:i4>
      </vt:variant>
      <vt:variant>
        <vt:i4>5</vt:i4>
      </vt:variant>
      <vt:variant>
        <vt:lpwstr>act:2908650 265525206</vt:lpwstr>
      </vt:variant>
      <vt:variant>
        <vt:lpwstr/>
      </vt:variant>
      <vt:variant>
        <vt:i4>5046301</vt:i4>
      </vt:variant>
      <vt:variant>
        <vt:i4>225</vt:i4>
      </vt:variant>
      <vt:variant>
        <vt:i4>0</vt:i4>
      </vt:variant>
      <vt:variant>
        <vt:i4>5</vt:i4>
      </vt:variant>
      <vt:variant>
        <vt:lpwstr>act:2908650 265524977</vt:lpwstr>
      </vt:variant>
      <vt:variant>
        <vt:lpwstr/>
      </vt:variant>
      <vt:variant>
        <vt:i4>4980765</vt:i4>
      </vt:variant>
      <vt:variant>
        <vt:i4>222</vt:i4>
      </vt:variant>
      <vt:variant>
        <vt:i4>0</vt:i4>
      </vt:variant>
      <vt:variant>
        <vt:i4>5</vt:i4>
      </vt:variant>
      <vt:variant>
        <vt:lpwstr>act:2908650 265524966</vt:lpwstr>
      </vt:variant>
      <vt:variant>
        <vt:lpwstr/>
      </vt:variant>
      <vt:variant>
        <vt:i4>4980765</vt:i4>
      </vt:variant>
      <vt:variant>
        <vt:i4>219</vt:i4>
      </vt:variant>
      <vt:variant>
        <vt:i4>0</vt:i4>
      </vt:variant>
      <vt:variant>
        <vt:i4>5</vt:i4>
      </vt:variant>
      <vt:variant>
        <vt:lpwstr>act:2908650 265524966</vt:lpwstr>
      </vt:variant>
      <vt:variant>
        <vt:lpwstr/>
      </vt:variant>
      <vt:variant>
        <vt:i4>4718621</vt:i4>
      </vt:variant>
      <vt:variant>
        <vt:i4>216</vt:i4>
      </vt:variant>
      <vt:variant>
        <vt:i4>0</vt:i4>
      </vt:variant>
      <vt:variant>
        <vt:i4>5</vt:i4>
      </vt:variant>
      <vt:variant>
        <vt:lpwstr>act:2908650 265524924</vt:lpwstr>
      </vt:variant>
      <vt:variant>
        <vt:lpwstr/>
      </vt:variant>
      <vt:variant>
        <vt:i4>4718621</vt:i4>
      </vt:variant>
      <vt:variant>
        <vt:i4>213</vt:i4>
      </vt:variant>
      <vt:variant>
        <vt:i4>0</vt:i4>
      </vt:variant>
      <vt:variant>
        <vt:i4>5</vt:i4>
      </vt:variant>
      <vt:variant>
        <vt:lpwstr>act:2908650 265524927</vt:lpwstr>
      </vt:variant>
      <vt:variant>
        <vt:lpwstr/>
      </vt:variant>
      <vt:variant>
        <vt:i4>4718621</vt:i4>
      </vt:variant>
      <vt:variant>
        <vt:i4>210</vt:i4>
      </vt:variant>
      <vt:variant>
        <vt:i4>0</vt:i4>
      </vt:variant>
      <vt:variant>
        <vt:i4>5</vt:i4>
      </vt:variant>
      <vt:variant>
        <vt:lpwstr>act:2908650 265524924</vt:lpwstr>
      </vt:variant>
      <vt:variant>
        <vt:lpwstr/>
      </vt:variant>
      <vt:variant>
        <vt:i4>4718621</vt:i4>
      </vt:variant>
      <vt:variant>
        <vt:i4>207</vt:i4>
      </vt:variant>
      <vt:variant>
        <vt:i4>0</vt:i4>
      </vt:variant>
      <vt:variant>
        <vt:i4>5</vt:i4>
      </vt:variant>
      <vt:variant>
        <vt:lpwstr>act:2908650 265524922</vt:lpwstr>
      </vt:variant>
      <vt:variant>
        <vt:lpwstr/>
      </vt:variant>
      <vt:variant>
        <vt:i4>4390930</vt:i4>
      </vt:variant>
      <vt:variant>
        <vt:i4>204</vt:i4>
      </vt:variant>
      <vt:variant>
        <vt:i4>0</vt:i4>
      </vt:variant>
      <vt:variant>
        <vt:i4>5</vt:i4>
      </vt:variant>
      <vt:variant>
        <vt:lpwstr>act:2908650 265524691</vt:lpwstr>
      </vt:variant>
      <vt:variant>
        <vt:lpwstr/>
      </vt:variant>
      <vt:variant>
        <vt:i4>4718621</vt:i4>
      </vt:variant>
      <vt:variant>
        <vt:i4>201</vt:i4>
      </vt:variant>
      <vt:variant>
        <vt:i4>0</vt:i4>
      </vt:variant>
      <vt:variant>
        <vt:i4>5</vt:i4>
      </vt:variant>
      <vt:variant>
        <vt:lpwstr>act:2908650 265524920</vt:lpwstr>
      </vt:variant>
      <vt:variant>
        <vt:lpwstr/>
      </vt:variant>
      <vt:variant>
        <vt:i4>4325404</vt:i4>
      </vt:variant>
      <vt:variant>
        <vt:i4>198</vt:i4>
      </vt:variant>
      <vt:variant>
        <vt:i4>0</vt:i4>
      </vt:variant>
      <vt:variant>
        <vt:i4>5</vt:i4>
      </vt:variant>
      <vt:variant>
        <vt:lpwstr>act:2908650 265524884</vt:lpwstr>
      </vt:variant>
      <vt:variant>
        <vt:lpwstr/>
      </vt:variant>
      <vt:variant>
        <vt:i4>4325404</vt:i4>
      </vt:variant>
      <vt:variant>
        <vt:i4>195</vt:i4>
      </vt:variant>
      <vt:variant>
        <vt:i4>0</vt:i4>
      </vt:variant>
      <vt:variant>
        <vt:i4>5</vt:i4>
      </vt:variant>
      <vt:variant>
        <vt:lpwstr>act:2908650 265524884</vt:lpwstr>
      </vt:variant>
      <vt:variant>
        <vt:lpwstr/>
      </vt:variant>
      <vt:variant>
        <vt:i4>4325404</vt:i4>
      </vt:variant>
      <vt:variant>
        <vt:i4>192</vt:i4>
      </vt:variant>
      <vt:variant>
        <vt:i4>0</vt:i4>
      </vt:variant>
      <vt:variant>
        <vt:i4>5</vt:i4>
      </vt:variant>
      <vt:variant>
        <vt:lpwstr>act:2908650 265524884</vt:lpwstr>
      </vt:variant>
      <vt:variant>
        <vt:lpwstr/>
      </vt:variant>
      <vt:variant>
        <vt:i4>4849692</vt:i4>
      </vt:variant>
      <vt:variant>
        <vt:i4>189</vt:i4>
      </vt:variant>
      <vt:variant>
        <vt:i4>0</vt:i4>
      </vt:variant>
      <vt:variant>
        <vt:i4>5</vt:i4>
      </vt:variant>
      <vt:variant>
        <vt:lpwstr>act:2908650 265524800</vt:lpwstr>
      </vt:variant>
      <vt:variant>
        <vt:lpwstr/>
      </vt:variant>
      <vt:variant>
        <vt:i4>4390931</vt:i4>
      </vt:variant>
      <vt:variant>
        <vt:i4>186</vt:i4>
      </vt:variant>
      <vt:variant>
        <vt:i4>0</vt:i4>
      </vt:variant>
      <vt:variant>
        <vt:i4>5</vt:i4>
      </vt:variant>
      <vt:variant>
        <vt:lpwstr>act:2908650 265524795</vt:lpwstr>
      </vt:variant>
      <vt:variant>
        <vt:lpwstr/>
      </vt:variant>
      <vt:variant>
        <vt:i4>4849692</vt:i4>
      </vt:variant>
      <vt:variant>
        <vt:i4>183</vt:i4>
      </vt:variant>
      <vt:variant>
        <vt:i4>0</vt:i4>
      </vt:variant>
      <vt:variant>
        <vt:i4>5</vt:i4>
      </vt:variant>
      <vt:variant>
        <vt:lpwstr>act:2908650 265524808</vt:lpwstr>
      </vt:variant>
      <vt:variant>
        <vt:lpwstr/>
      </vt:variant>
      <vt:variant>
        <vt:i4>4849692</vt:i4>
      </vt:variant>
      <vt:variant>
        <vt:i4>180</vt:i4>
      </vt:variant>
      <vt:variant>
        <vt:i4>0</vt:i4>
      </vt:variant>
      <vt:variant>
        <vt:i4>5</vt:i4>
      </vt:variant>
      <vt:variant>
        <vt:lpwstr>act:2908650 265524808</vt:lpwstr>
      </vt:variant>
      <vt:variant>
        <vt:lpwstr/>
      </vt:variant>
      <vt:variant>
        <vt:i4>4849692</vt:i4>
      </vt:variant>
      <vt:variant>
        <vt:i4>177</vt:i4>
      </vt:variant>
      <vt:variant>
        <vt:i4>0</vt:i4>
      </vt:variant>
      <vt:variant>
        <vt:i4>5</vt:i4>
      </vt:variant>
      <vt:variant>
        <vt:lpwstr>act:2908650 265524800</vt:lpwstr>
      </vt:variant>
      <vt:variant>
        <vt:lpwstr/>
      </vt:variant>
      <vt:variant>
        <vt:i4>4390931</vt:i4>
      </vt:variant>
      <vt:variant>
        <vt:i4>174</vt:i4>
      </vt:variant>
      <vt:variant>
        <vt:i4>0</vt:i4>
      </vt:variant>
      <vt:variant>
        <vt:i4>5</vt:i4>
      </vt:variant>
      <vt:variant>
        <vt:lpwstr>act:2908650 265524795</vt:lpwstr>
      </vt:variant>
      <vt:variant>
        <vt:lpwstr/>
      </vt:variant>
      <vt:variant>
        <vt:i4>4390931</vt:i4>
      </vt:variant>
      <vt:variant>
        <vt:i4>171</vt:i4>
      </vt:variant>
      <vt:variant>
        <vt:i4>0</vt:i4>
      </vt:variant>
      <vt:variant>
        <vt:i4>5</vt:i4>
      </vt:variant>
      <vt:variant>
        <vt:lpwstr>act:2908650 265524798</vt:lpwstr>
      </vt:variant>
      <vt:variant>
        <vt:lpwstr/>
      </vt:variant>
      <vt:variant>
        <vt:i4>4390931</vt:i4>
      </vt:variant>
      <vt:variant>
        <vt:i4>168</vt:i4>
      </vt:variant>
      <vt:variant>
        <vt:i4>0</vt:i4>
      </vt:variant>
      <vt:variant>
        <vt:i4>5</vt:i4>
      </vt:variant>
      <vt:variant>
        <vt:lpwstr>act:2908650 265524795</vt:lpwstr>
      </vt:variant>
      <vt:variant>
        <vt:lpwstr/>
      </vt:variant>
      <vt:variant>
        <vt:i4>4849692</vt:i4>
      </vt:variant>
      <vt:variant>
        <vt:i4>165</vt:i4>
      </vt:variant>
      <vt:variant>
        <vt:i4>0</vt:i4>
      </vt:variant>
      <vt:variant>
        <vt:i4>5</vt:i4>
      </vt:variant>
      <vt:variant>
        <vt:lpwstr>act:2908650 265524808</vt:lpwstr>
      </vt:variant>
      <vt:variant>
        <vt:lpwstr/>
      </vt:variant>
      <vt:variant>
        <vt:i4>4849692</vt:i4>
      </vt:variant>
      <vt:variant>
        <vt:i4>162</vt:i4>
      </vt:variant>
      <vt:variant>
        <vt:i4>0</vt:i4>
      </vt:variant>
      <vt:variant>
        <vt:i4>5</vt:i4>
      </vt:variant>
      <vt:variant>
        <vt:lpwstr>act:2908650 265524800</vt:lpwstr>
      </vt:variant>
      <vt:variant>
        <vt:lpwstr/>
      </vt:variant>
      <vt:variant>
        <vt:i4>4390931</vt:i4>
      </vt:variant>
      <vt:variant>
        <vt:i4>159</vt:i4>
      </vt:variant>
      <vt:variant>
        <vt:i4>0</vt:i4>
      </vt:variant>
      <vt:variant>
        <vt:i4>5</vt:i4>
      </vt:variant>
      <vt:variant>
        <vt:lpwstr>act:2908650 265524795</vt:lpwstr>
      </vt:variant>
      <vt:variant>
        <vt:lpwstr/>
      </vt:variant>
      <vt:variant>
        <vt:i4>4325395</vt:i4>
      </vt:variant>
      <vt:variant>
        <vt:i4>156</vt:i4>
      </vt:variant>
      <vt:variant>
        <vt:i4>0</vt:i4>
      </vt:variant>
      <vt:variant>
        <vt:i4>5</vt:i4>
      </vt:variant>
      <vt:variant>
        <vt:lpwstr>act:2908650 265524780</vt:lpwstr>
      </vt:variant>
      <vt:variant>
        <vt:lpwstr/>
      </vt:variant>
      <vt:variant>
        <vt:i4>5111827</vt:i4>
      </vt:variant>
      <vt:variant>
        <vt:i4>153</vt:i4>
      </vt:variant>
      <vt:variant>
        <vt:i4>0</vt:i4>
      </vt:variant>
      <vt:variant>
        <vt:i4>5</vt:i4>
      </vt:variant>
      <vt:variant>
        <vt:lpwstr>act:2908650 265524746</vt:lpwstr>
      </vt:variant>
      <vt:variant>
        <vt:lpwstr/>
      </vt:variant>
      <vt:variant>
        <vt:i4>5111827</vt:i4>
      </vt:variant>
      <vt:variant>
        <vt:i4>150</vt:i4>
      </vt:variant>
      <vt:variant>
        <vt:i4>0</vt:i4>
      </vt:variant>
      <vt:variant>
        <vt:i4>5</vt:i4>
      </vt:variant>
      <vt:variant>
        <vt:lpwstr>act:2908650 265524746</vt:lpwstr>
      </vt:variant>
      <vt:variant>
        <vt:lpwstr/>
      </vt:variant>
      <vt:variant>
        <vt:i4>4784147</vt:i4>
      </vt:variant>
      <vt:variant>
        <vt:i4>147</vt:i4>
      </vt:variant>
      <vt:variant>
        <vt:i4>0</vt:i4>
      </vt:variant>
      <vt:variant>
        <vt:i4>5</vt:i4>
      </vt:variant>
      <vt:variant>
        <vt:lpwstr>act:2908650 265524737</vt:lpwstr>
      </vt:variant>
      <vt:variant>
        <vt:lpwstr/>
      </vt:variant>
      <vt:variant>
        <vt:i4>4849683</vt:i4>
      </vt:variant>
      <vt:variant>
        <vt:i4>144</vt:i4>
      </vt:variant>
      <vt:variant>
        <vt:i4>0</vt:i4>
      </vt:variant>
      <vt:variant>
        <vt:i4>5</vt:i4>
      </vt:variant>
      <vt:variant>
        <vt:lpwstr>act:2908650 265524709</vt:lpwstr>
      </vt:variant>
      <vt:variant>
        <vt:lpwstr/>
      </vt:variant>
      <vt:variant>
        <vt:i4>4915219</vt:i4>
      </vt:variant>
      <vt:variant>
        <vt:i4>141</vt:i4>
      </vt:variant>
      <vt:variant>
        <vt:i4>0</vt:i4>
      </vt:variant>
      <vt:variant>
        <vt:i4>5</vt:i4>
      </vt:variant>
      <vt:variant>
        <vt:lpwstr>act:2908650 265524712</vt:lpwstr>
      </vt:variant>
      <vt:variant>
        <vt:lpwstr/>
      </vt:variant>
      <vt:variant>
        <vt:i4>4849683</vt:i4>
      </vt:variant>
      <vt:variant>
        <vt:i4>138</vt:i4>
      </vt:variant>
      <vt:variant>
        <vt:i4>0</vt:i4>
      </vt:variant>
      <vt:variant>
        <vt:i4>5</vt:i4>
      </vt:variant>
      <vt:variant>
        <vt:lpwstr>act:2908650 265524707</vt:lpwstr>
      </vt:variant>
      <vt:variant>
        <vt:lpwstr/>
      </vt:variant>
      <vt:variant>
        <vt:i4>4849683</vt:i4>
      </vt:variant>
      <vt:variant>
        <vt:i4>135</vt:i4>
      </vt:variant>
      <vt:variant>
        <vt:i4>0</vt:i4>
      </vt:variant>
      <vt:variant>
        <vt:i4>5</vt:i4>
      </vt:variant>
      <vt:variant>
        <vt:lpwstr>act:2908650 265524708</vt:lpwstr>
      </vt:variant>
      <vt:variant>
        <vt:lpwstr/>
      </vt:variant>
      <vt:variant>
        <vt:i4>4849683</vt:i4>
      </vt:variant>
      <vt:variant>
        <vt:i4>132</vt:i4>
      </vt:variant>
      <vt:variant>
        <vt:i4>0</vt:i4>
      </vt:variant>
      <vt:variant>
        <vt:i4>5</vt:i4>
      </vt:variant>
      <vt:variant>
        <vt:lpwstr>act:2908650 265524708</vt:lpwstr>
      </vt:variant>
      <vt:variant>
        <vt:lpwstr/>
      </vt:variant>
      <vt:variant>
        <vt:i4>4849683</vt:i4>
      </vt:variant>
      <vt:variant>
        <vt:i4>129</vt:i4>
      </vt:variant>
      <vt:variant>
        <vt:i4>0</vt:i4>
      </vt:variant>
      <vt:variant>
        <vt:i4>5</vt:i4>
      </vt:variant>
      <vt:variant>
        <vt:lpwstr>act:2908650 265524707</vt:lpwstr>
      </vt:variant>
      <vt:variant>
        <vt:lpwstr/>
      </vt:variant>
      <vt:variant>
        <vt:i4>4390930</vt:i4>
      </vt:variant>
      <vt:variant>
        <vt:i4>126</vt:i4>
      </vt:variant>
      <vt:variant>
        <vt:i4>0</vt:i4>
      </vt:variant>
      <vt:variant>
        <vt:i4>5</vt:i4>
      </vt:variant>
      <vt:variant>
        <vt:lpwstr>act:2908650 265524692</vt:lpwstr>
      </vt:variant>
      <vt:variant>
        <vt:lpwstr/>
      </vt:variant>
      <vt:variant>
        <vt:i4>5111826</vt:i4>
      </vt:variant>
      <vt:variant>
        <vt:i4>123</vt:i4>
      </vt:variant>
      <vt:variant>
        <vt:i4>0</vt:i4>
      </vt:variant>
      <vt:variant>
        <vt:i4>5</vt:i4>
      </vt:variant>
      <vt:variant>
        <vt:lpwstr>act:2908650 265524644</vt:lpwstr>
      </vt:variant>
      <vt:variant>
        <vt:lpwstr/>
      </vt:variant>
      <vt:variant>
        <vt:i4>7733282</vt:i4>
      </vt:variant>
      <vt:variant>
        <vt:i4>120</vt:i4>
      </vt:variant>
      <vt:variant>
        <vt:i4>0</vt:i4>
      </vt:variant>
      <vt:variant>
        <vt:i4>5</vt:i4>
      </vt:variant>
      <vt:variant>
        <vt:lpwstr>act:56703 25117825</vt:lpwstr>
      </vt:variant>
      <vt:variant>
        <vt:lpwstr/>
      </vt:variant>
      <vt:variant>
        <vt:i4>7012400</vt:i4>
      </vt:variant>
      <vt:variant>
        <vt:i4>117</vt:i4>
      </vt:variant>
      <vt:variant>
        <vt:i4>0</vt:i4>
      </vt:variant>
      <vt:variant>
        <vt:i4>5</vt:i4>
      </vt:variant>
      <vt:variant>
        <vt:lpwstr>act:257998 56492653</vt:lpwstr>
      </vt:variant>
      <vt:variant>
        <vt:lpwstr/>
      </vt:variant>
      <vt:variant>
        <vt:i4>6946873</vt:i4>
      </vt:variant>
      <vt:variant>
        <vt:i4>114</vt:i4>
      </vt:variant>
      <vt:variant>
        <vt:i4>0</vt:i4>
      </vt:variant>
      <vt:variant>
        <vt:i4>5</vt:i4>
      </vt:variant>
      <vt:variant>
        <vt:lpwstr>act:404194 68394478</vt:lpwstr>
      </vt:variant>
      <vt:variant>
        <vt:lpwstr/>
      </vt:variant>
      <vt:variant>
        <vt:i4>6488113</vt:i4>
      </vt:variant>
      <vt:variant>
        <vt:i4>111</vt:i4>
      </vt:variant>
      <vt:variant>
        <vt:i4>0</vt:i4>
      </vt:variant>
      <vt:variant>
        <vt:i4>5</vt:i4>
      </vt:variant>
      <vt:variant>
        <vt:lpwstr>act:327408 62258788</vt:lpwstr>
      </vt:variant>
      <vt:variant>
        <vt:lpwstr/>
      </vt:variant>
      <vt:variant>
        <vt:i4>7995426</vt:i4>
      </vt:variant>
      <vt:variant>
        <vt:i4>108</vt:i4>
      </vt:variant>
      <vt:variant>
        <vt:i4>0</vt:i4>
      </vt:variant>
      <vt:variant>
        <vt:i4>5</vt:i4>
      </vt:variant>
      <vt:variant>
        <vt:lpwstr>act:56703 25117829</vt:lpwstr>
      </vt:variant>
      <vt:variant>
        <vt:lpwstr/>
      </vt:variant>
      <vt:variant>
        <vt:i4>7340065</vt:i4>
      </vt:variant>
      <vt:variant>
        <vt:i4>105</vt:i4>
      </vt:variant>
      <vt:variant>
        <vt:i4>0</vt:i4>
      </vt:variant>
      <vt:variant>
        <vt:i4>5</vt:i4>
      </vt:variant>
      <vt:variant>
        <vt:lpwstr>act:56703 25117813</vt:lpwstr>
      </vt:variant>
      <vt:variant>
        <vt:lpwstr/>
      </vt:variant>
      <vt:variant>
        <vt:i4>5046301</vt:i4>
      </vt:variant>
      <vt:variant>
        <vt:i4>102</vt:i4>
      </vt:variant>
      <vt:variant>
        <vt:i4>0</vt:i4>
      </vt:variant>
      <vt:variant>
        <vt:i4>5</vt:i4>
      </vt:variant>
      <vt:variant>
        <vt:lpwstr>act:2908650 265524972</vt:lpwstr>
      </vt:variant>
      <vt:variant>
        <vt:lpwstr/>
      </vt:variant>
      <vt:variant>
        <vt:i4>4980765</vt:i4>
      </vt:variant>
      <vt:variant>
        <vt:i4>99</vt:i4>
      </vt:variant>
      <vt:variant>
        <vt:i4>0</vt:i4>
      </vt:variant>
      <vt:variant>
        <vt:i4>5</vt:i4>
      </vt:variant>
      <vt:variant>
        <vt:lpwstr>act:2908650 265524966</vt:lpwstr>
      </vt:variant>
      <vt:variant>
        <vt:lpwstr/>
      </vt:variant>
      <vt:variant>
        <vt:i4>5111837</vt:i4>
      </vt:variant>
      <vt:variant>
        <vt:i4>96</vt:i4>
      </vt:variant>
      <vt:variant>
        <vt:i4>0</vt:i4>
      </vt:variant>
      <vt:variant>
        <vt:i4>5</vt:i4>
      </vt:variant>
      <vt:variant>
        <vt:lpwstr>act:2908650 265524945</vt:lpwstr>
      </vt:variant>
      <vt:variant>
        <vt:lpwstr/>
      </vt:variant>
      <vt:variant>
        <vt:i4>4784157</vt:i4>
      </vt:variant>
      <vt:variant>
        <vt:i4>93</vt:i4>
      </vt:variant>
      <vt:variant>
        <vt:i4>0</vt:i4>
      </vt:variant>
      <vt:variant>
        <vt:i4>5</vt:i4>
      </vt:variant>
      <vt:variant>
        <vt:lpwstr>act:2908650 265524937</vt:lpwstr>
      </vt:variant>
      <vt:variant>
        <vt:lpwstr/>
      </vt:variant>
      <vt:variant>
        <vt:i4>4784157</vt:i4>
      </vt:variant>
      <vt:variant>
        <vt:i4>90</vt:i4>
      </vt:variant>
      <vt:variant>
        <vt:i4>0</vt:i4>
      </vt:variant>
      <vt:variant>
        <vt:i4>5</vt:i4>
      </vt:variant>
      <vt:variant>
        <vt:lpwstr>act:2908650 265524934</vt:lpwstr>
      </vt:variant>
      <vt:variant>
        <vt:lpwstr/>
      </vt:variant>
      <vt:variant>
        <vt:i4>4718621</vt:i4>
      </vt:variant>
      <vt:variant>
        <vt:i4>87</vt:i4>
      </vt:variant>
      <vt:variant>
        <vt:i4>0</vt:i4>
      </vt:variant>
      <vt:variant>
        <vt:i4>5</vt:i4>
      </vt:variant>
      <vt:variant>
        <vt:lpwstr>act:2908650 265524920</vt:lpwstr>
      </vt:variant>
      <vt:variant>
        <vt:lpwstr/>
      </vt:variant>
      <vt:variant>
        <vt:i4>5177363</vt:i4>
      </vt:variant>
      <vt:variant>
        <vt:i4>84</vt:i4>
      </vt:variant>
      <vt:variant>
        <vt:i4>0</vt:i4>
      </vt:variant>
      <vt:variant>
        <vt:i4>5</vt:i4>
      </vt:variant>
      <vt:variant>
        <vt:lpwstr>act:2908650 265524756</vt:lpwstr>
      </vt:variant>
      <vt:variant>
        <vt:lpwstr/>
      </vt:variant>
      <vt:variant>
        <vt:i4>4784147</vt:i4>
      </vt:variant>
      <vt:variant>
        <vt:i4>81</vt:i4>
      </vt:variant>
      <vt:variant>
        <vt:i4>0</vt:i4>
      </vt:variant>
      <vt:variant>
        <vt:i4>5</vt:i4>
      </vt:variant>
      <vt:variant>
        <vt:lpwstr>act:2908650 265524732</vt:lpwstr>
      </vt:variant>
      <vt:variant>
        <vt:lpwstr/>
      </vt:variant>
      <vt:variant>
        <vt:i4>4718611</vt:i4>
      </vt:variant>
      <vt:variant>
        <vt:i4>78</vt:i4>
      </vt:variant>
      <vt:variant>
        <vt:i4>0</vt:i4>
      </vt:variant>
      <vt:variant>
        <vt:i4>5</vt:i4>
      </vt:variant>
      <vt:variant>
        <vt:lpwstr>act:2908650 265524728</vt:lpwstr>
      </vt:variant>
      <vt:variant>
        <vt:lpwstr/>
      </vt:variant>
      <vt:variant>
        <vt:i4>4849683</vt:i4>
      </vt:variant>
      <vt:variant>
        <vt:i4>75</vt:i4>
      </vt:variant>
      <vt:variant>
        <vt:i4>0</vt:i4>
      </vt:variant>
      <vt:variant>
        <vt:i4>5</vt:i4>
      </vt:variant>
      <vt:variant>
        <vt:lpwstr>act:2908650 265524700</vt:lpwstr>
      </vt:variant>
      <vt:variant>
        <vt:lpwstr/>
      </vt:variant>
      <vt:variant>
        <vt:i4>4390930</vt:i4>
      </vt:variant>
      <vt:variant>
        <vt:i4>72</vt:i4>
      </vt:variant>
      <vt:variant>
        <vt:i4>0</vt:i4>
      </vt:variant>
      <vt:variant>
        <vt:i4>5</vt:i4>
      </vt:variant>
      <vt:variant>
        <vt:lpwstr>act:2908650 265524698</vt:lpwstr>
      </vt:variant>
      <vt:variant>
        <vt:lpwstr/>
      </vt:variant>
      <vt:variant>
        <vt:i4>4390930</vt:i4>
      </vt:variant>
      <vt:variant>
        <vt:i4>69</vt:i4>
      </vt:variant>
      <vt:variant>
        <vt:i4>0</vt:i4>
      </vt:variant>
      <vt:variant>
        <vt:i4>5</vt:i4>
      </vt:variant>
      <vt:variant>
        <vt:lpwstr>act:2908650 265524694</vt:lpwstr>
      </vt:variant>
      <vt:variant>
        <vt:lpwstr/>
      </vt:variant>
      <vt:variant>
        <vt:i4>5177362</vt:i4>
      </vt:variant>
      <vt:variant>
        <vt:i4>66</vt:i4>
      </vt:variant>
      <vt:variant>
        <vt:i4>0</vt:i4>
      </vt:variant>
      <vt:variant>
        <vt:i4>5</vt:i4>
      </vt:variant>
      <vt:variant>
        <vt:lpwstr>act:2908650 265524657</vt:lpwstr>
      </vt:variant>
      <vt:variant>
        <vt:lpwstr/>
      </vt:variant>
      <vt:variant>
        <vt:i4>5111826</vt:i4>
      </vt:variant>
      <vt:variant>
        <vt:i4>63</vt:i4>
      </vt:variant>
      <vt:variant>
        <vt:i4>0</vt:i4>
      </vt:variant>
      <vt:variant>
        <vt:i4>5</vt:i4>
      </vt:variant>
      <vt:variant>
        <vt:lpwstr>act:2908650 265524647</vt:lpwstr>
      </vt:variant>
      <vt:variant>
        <vt:lpwstr/>
      </vt:variant>
      <vt:variant>
        <vt:i4>5898249</vt:i4>
      </vt:variant>
      <vt:variant>
        <vt:i4>60</vt:i4>
      </vt:variant>
      <vt:variant>
        <vt:i4>0</vt:i4>
      </vt:variant>
      <vt:variant>
        <vt:i4>5</vt:i4>
      </vt:variant>
      <vt:variant>
        <vt:lpwstr>act:138050 0</vt:lpwstr>
      </vt:variant>
      <vt:variant>
        <vt:lpwstr/>
      </vt:variant>
      <vt:variant>
        <vt:i4>7209021</vt:i4>
      </vt:variant>
      <vt:variant>
        <vt:i4>57</vt:i4>
      </vt:variant>
      <vt:variant>
        <vt:i4>0</vt:i4>
      </vt:variant>
      <vt:variant>
        <vt:i4>5</vt:i4>
      </vt:variant>
      <vt:variant>
        <vt:lpwstr>act:128712 40591907</vt:lpwstr>
      </vt:variant>
      <vt:variant>
        <vt:lpwstr/>
      </vt:variant>
      <vt:variant>
        <vt:i4>5373959</vt:i4>
      </vt:variant>
      <vt:variant>
        <vt:i4>54</vt:i4>
      </vt:variant>
      <vt:variant>
        <vt:i4>0</vt:i4>
      </vt:variant>
      <vt:variant>
        <vt:i4>5</vt:i4>
      </vt:variant>
      <vt:variant>
        <vt:lpwstr>act:106952 0</vt:lpwstr>
      </vt:variant>
      <vt:variant>
        <vt:lpwstr/>
      </vt:variant>
      <vt:variant>
        <vt:i4>7209010</vt:i4>
      </vt:variant>
      <vt:variant>
        <vt:i4>51</vt:i4>
      </vt:variant>
      <vt:variant>
        <vt:i4>0</vt:i4>
      </vt:variant>
      <vt:variant>
        <vt:i4>5</vt:i4>
      </vt:variant>
      <vt:variant>
        <vt:lpwstr>act:101819 30730525</vt:lpwstr>
      </vt:variant>
      <vt:variant>
        <vt:lpwstr/>
      </vt:variant>
      <vt:variant>
        <vt:i4>7536687</vt:i4>
      </vt:variant>
      <vt:variant>
        <vt:i4>48</vt:i4>
      </vt:variant>
      <vt:variant>
        <vt:i4>0</vt:i4>
      </vt:variant>
      <vt:variant>
        <vt:i4>5</vt:i4>
      </vt:variant>
      <vt:variant>
        <vt:lpwstr>act:56632 25141997</vt:lpwstr>
      </vt:variant>
      <vt:variant>
        <vt:lpwstr/>
      </vt:variant>
      <vt:variant>
        <vt:i4>6881342</vt:i4>
      </vt:variant>
      <vt:variant>
        <vt:i4>45</vt:i4>
      </vt:variant>
      <vt:variant>
        <vt:i4>0</vt:i4>
      </vt:variant>
      <vt:variant>
        <vt:i4>5</vt:i4>
      </vt:variant>
      <vt:variant>
        <vt:lpwstr>act:257998 56492875</vt:lpwstr>
      </vt:variant>
      <vt:variant>
        <vt:lpwstr/>
      </vt:variant>
      <vt:variant>
        <vt:i4>5898249</vt:i4>
      </vt:variant>
      <vt:variant>
        <vt:i4>42</vt:i4>
      </vt:variant>
      <vt:variant>
        <vt:i4>0</vt:i4>
      </vt:variant>
      <vt:variant>
        <vt:i4>5</vt:i4>
      </vt:variant>
      <vt:variant>
        <vt:lpwstr>act:138050 0</vt:lpwstr>
      </vt:variant>
      <vt:variant>
        <vt:lpwstr/>
      </vt:variant>
      <vt:variant>
        <vt:i4>7012407</vt:i4>
      </vt:variant>
      <vt:variant>
        <vt:i4>39</vt:i4>
      </vt:variant>
      <vt:variant>
        <vt:i4>0</vt:i4>
      </vt:variant>
      <vt:variant>
        <vt:i4>5</vt:i4>
      </vt:variant>
      <vt:variant>
        <vt:lpwstr>act:128712 40591356</vt:lpwstr>
      </vt:variant>
      <vt:variant>
        <vt:lpwstr/>
      </vt:variant>
      <vt:variant>
        <vt:i4>4587546</vt:i4>
      </vt:variant>
      <vt:variant>
        <vt:i4>36</vt:i4>
      </vt:variant>
      <vt:variant>
        <vt:i4>0</vt:i4>
      </vt:variant>
      <vt:variant>
        <vt:i4>5</vt:i4>
      </vt:variant>
      <vt:variant>
        <vt:lpwstr>act:2867288 261807218</vt:lpwstr>
      </vt:variant>
      <vt:variant>
        <vt:lpwstr/>
      </vt:variant>
      <vt:variant>
        <vt:i4>7733288</vt:i4>
      </vt:variant>
      <vt:variant>
        <vt:i4>33</vt:i4>
      </vt:variant>
      <vt:variant>
        <vt:i4>0</vt:i4>
      </vt:variant>
      <vt:variant>
        <vt:i4>5</vt:i4>
      </vt:variant>
      <vt:variant>
        <vt:lpwstr>act:56703 25117885</vt:lpwstr>
      </vt:variant>
      <vt:variant>
        <vt:lpwstr/>
      </vt:variant>
      <vt:variant>
        <vt:i4>5373959</vt:i4>
      </vt:variant>
      <vt:variant>
        <vt:i4>30</vt:i4>
      </vt:variant>
      <vt:variant>
        <vt:i4>0</vt:i4>
      </vt:variant>
      <vt:variant>
        <vt:i4>5</vt:i4>
      </vt:variant>
      <vt:variant>
        <vt:lpwstr>act:106952 0</vt:lpwstr>
      </vt:variant>
      <vt:variant>
        <vt:lpwstr/>
      </vt:variant>
      <vt:variant>
        <vt:i4>5767172</vt:i4>
      </vt:variant>
      <vt:variant>
        <vt:i4>27</vt:i4>
      </vt:variant>
      <vt:variant>
        <vt:i4>0</vt:i4>
      </vt:variant>
      <vt:variant>
        <vt:i4>5</vt:i4>
      </vt:variant>
      <vt:variant>
        <vt:lpwstr>act:101819 0</vt:lpwstr>
      </vt:variant>
      <vt:variant>
        <vt:lpwstr/>
      </vt:variant>
      <vt:variant>
        <vt:i4>6815794</vt:i4>
      </vt:variant>
      <vt:variant>
        <vt:i4>24</vt:i4>
      </vt:variant>
      <vt:variant>
        <vt:i4>0</vt:i4>
      </vt:variant>
      <vt:variant>
        <vt:i4>5</vt:i4>
      </vt:variant>
      <vt:variant>
        <vt:lpwstr>act:101819 30730544</vt:lpwstr>
      </vt:variant>
      <vt:variant>
        <vt:lpwstr/>
      </vt:variant>
      <vt:variant>
        <vt:i4>6815794</vt:i4>
      </vt:variant>
      <vt:variant>
        <vt:i4>21</vt:i4>
      </vt:variant>
      <vt:variant>
        <vt:i4>0</vt:i4>
      </vt:variant>
      <vt:variant>
        <vt:i4>5</vt:i4>
      </vt:variant>
      <vt:variant>
        <vt:lpwstr>act:101819 30730541</vt:lpwstr>
      </vt:variant>
      <vt:variant>
        <vt:lpwstr/>
      </vt:variant>
      <vt:variant>
        <vt:i4>7209010</vt:i4>
      </vt:variant>
      <vt:variant>
        <vt:i4>18</vt:i4>
      </vt:variant>
      <vt:variant>
        <vt:i4>0</vt:i4>
      </vt:variant>
      <vt:variant>
        <vt:i4>5</vt:i4>
      </vt:variant>
      <vt:variant>
        <vt:lpwstr>act:101819 30730522</vt:lpwstr>
      </vt:variant>
      <vt:variant>
        <vt:lpwstr/>
      </vt:variant>
      <vt:variant>
        <vt:i4>7667750</vt:i4>
      </vt:variant>
      <vt:variant>
        <vt:i4>15</vt:i4>
      </vt:variant>
      <vt:variant>
        <vt:i4>0</vt:i4>
      </vt:variant>
      <vt:variant>
        <vt:i4>5</vt:i4>
      </vt:variant>
      <vt:variant>
        <vt:lpwstr>act:56632 25141800</vt:lpwstr>
      </vt:variant>
      <vt:variant>
        <vt:lpwstr/>
      </vt:variant>
      <vt:variant>
        <vt:i4>7536687</vt:i4>
      </vt:variant>
      <vt:variant>
        <vt:i4>12</vt:i4>
      </vt:variant>
      <vt:variant>
        <vt:i4>0</vt:i4>
      </vt:variant>
      <vt:variant>
        <vt:i4>5</vt:i4>
      </vt:variant>
      <vt:variant>
        <vt:lpwstr>act:56632 25141799</vt:lpwstr>
      </vt:variant>
      <vt:variant>
        <vt:lpwstr/>
      </vt:variant>
      <vt:variant>
        <vt:i4>7536677</vt:i4>
      </vt:variant>
      <vt:variant>
        <vt:i4>9</vt:i4>
      </vt:variant>
      <vt:variant>
        <vt:i4>0</vt:i4>
      </vt:variant>
      <vt:variant>
        <vt:i4>5</vt:i4>
      </vt:variant>
      <vt:variant>
        <vt:lpwstr>act:56632 25141638</vt:lpwstr>
      </vt:variant>
      <vt:variant>
        <vt:lpwstr/>
      </vt:variant>
      <vt:variant>
        <vt:i4>7077931</vt:i4>
      </vt:variant>
      <vt:variant>
        <vt:i4>6</vt:i4>
      </vt:variant>
      <vt:variant>
        <vt:i4>0</vt:i4>
      </vt:variant>
      <vt:variant>
        <vt:i4>5</vt:i4>
      </vt:variant>
      <vt:variant>
        <vt:lpwstr>showRel:3613781 -1</vt:lpwstr>
      </vt:variant>
      <vt:variant>
        <vt:lpwstr/>
      </vt:variant>
      <vt:variant>
        <vt:i4>6619182</vt:i4>
      </vt:variant>
      <vt:variant>
        <vt:i4>3</vt:i4>
      </vt:variant>
      <vt:variant>
        <vt:i4>0</vt:i4>
      </vt:variant>
      <vt:variant>
        <vt:i4>5</vt:i4>
      </vt:variant>
      <vt:variant>
        <vt:lpwstr>showRel:3022666 -1</vt:lpwstr>
      </vt:variant>
      <vt:variant>
        <vt:lpwstr/>
      </vt:variant>
      <vt:variant>
        <vt:i4>2359404</vt:i4>
      </vt:variant>
      <vt:variant>
        <vt:i4>0</vt:i4>
      </vt:variant>
      <vt:variant>
        <vt:i4>0</vt:i4>
      </vt:variant>
      <vt:variant>
        <vt:i4>5</vt:i4>
      </vt:variant>
      <vt:variant>
        <vt:lpwstr>dataIncarcare: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2023-05-31T14:10:00Z</cp:lastPrinted>
  <dcterms:created xsi:type="dcterms:W3CDTF">2023-05-31T14:12:00Z</dcterms:created>
  <dcterms:modified xsi:type="dcterms:W3CDTF">2023-05-31T14:12:00Z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2022-07-28T13:04:40Z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5a28d24a-bf8d-4575-8b73-61e5c4339938</vt:lpwstr>
  </property>
  <property fmtid="{D5CDD505-2E9C-101B-9397-08002B2CF9AE}" pid="8" name="MSIP_Label_d4854e4d-cbd9-4add-afce-3efecf8cc4fb_ContentBits">
    <vt:lpwstr>0</vt:lpwstr>
  </property>
  <property fmtid="{D5CDD505-2E9C-101B-9397-08002B2CF9AE}" pid="9" name="TitusGUID">
    <vt:lpwstr>3fca2a0e-0649-4081-a48e-0259c8741465</vt:lpwstr>
  </property>
  <property fmtid="{D5CDD505-2E9C-101B-9397-08002B2CF9AE}" pid="10" name="Clasificare">
    <vt:lpwstr>NONE</vt:lpwstr>
  </property>
</Properties>
</file>